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DF0D4" w14:textId="1F5F8445" w:rsidR="00E90E49" w:rsidRPr="00737498" w:rsidRDefault="00E90E49" w:rsidP="00E35559">
      <w:pPr>
        <w:pStyle w:val="3GPPHeader"/>
        <w:spacing w:after="60"/>
      </w:pPr>
      <w:r w:rsidRPr="00737498">
        <w:t>3GPP TSG-RAN WG</w:t>
      </w:r>
      <w:r w:rsidR="008F1C4E" w:rsidRPr="00737498">
        <w:t>1</w:t>
      </w:r>
      <w:r w:rsidRPr="00737498">
        <w:t xml:space="preserve"> </w:t>
      </w:r>
      <w:r w:rsidR="008F1C4E" w:rsidRPr="00737498">
        <w:t xml:space="preserve">Meeting </w:t>
      </w:r>
      <w:r w:rsidRPr="00737498">
        <w:t>#</w:t>
      </w:r>
      <w:r w:rsidR="008B2163" w:rsidRPr="00737498">
        <w:t>10</w:t>
      </w:r>
      <w:r w:rsidR="00C934EB" w:rsidRPr="00737498">
        <w:t>4</w:t>
      </w:r>
      <w:r w:rsidR="00ED2B29" w:rsidRPr="00737498">
        <w:t>-e</w:t>
      </w:r>
      <w:r w:rsidRPr="00737498">
        <w:tab/>
        <w:t xml:space="preserve">Tdoc </w:t>
      </w:r>
      <w:r w:rsidR="00091557" w:rsidRPr="00737498">
        <w:t>R</w:t>
      </w:r>
      <w:r w:rsidR="008F1C4E" w:rsidRPr="00737498">
        <w:t>1</w:t>
      </w:r>
      <w:r w:rsidR="00091557" w:rsidRPr="00737498">
        <w:t>-</w:t>
      </w:r>
      <w:r w:rsidR="00135B14" w:rsidRPr="00135B14">
        <w:t>2101519</w:t>
      </w:r>
    </w:p>
    <w:p w14:paraId="5AACB60D" w14:textId="50A9D2DC" w:rsidR="00E90E49" w:rsidRPr="00737498" w:rsidRDefault="00ED2B29" w:rsidP="00311702">
      <w:pPr>
        <w:pStyle w:val="3GPPHeader"/>
      </w:pPr>
      <w:r w:rsidRPr="00737498">
        <w:t>e-Meeting</w:t>
      </w:r>
      <w:r w:rsidR="008B2163" w:rsidRPr="00737498">
        <w:t xml:space="preserve">, </w:t>
      </w:r>
      <w:r w:rsidR="002B341A" w:rsidRPr="00737498">
        <w:t>January</w:t>
      </w:r>
      <w:r w:rsidR="00584789" w:rsidRPr="00737498">
        <w:t xml:space="preserve"> 2</w:t>
      </w:r>
      <w:r w:rsidR="002B341A" w:rsidRPr="00737498">
        <w:t>5</w:t>
      </w:r>
      <w:r w:rsidR="00584789" w:rsidRPr="00737498">
        <w:t xml:space="preserve">th – </w:t>
      </w:r>
      <w:r w:rsidR="002B341A" w:rsidRPr="00737498">
        <w:t>Feb</w:t>
      </w:r>
      <w:r w:rsidR="00584789" w:rsidRPr="00737498">
        <w:t>r</w:t>
      </w:r>
      <w:r w:rsidR="002B341A" w:rsidRPr="00737498">
        <w:t>uary</w:t>
      </w:r>
      <w:r w:rsidR="00584789" w:rsidRPr="00737498">
        <w:t xml:space="preserve"> </w:t>
      </w:r>
      <w:r w:rsidR="002B341A" w:rsidRPr="00737498">
        <w:t>5</w:t>
      </w:r>
      <w:r w:rsidR="00584789" w:rsidRPr="00737498">
        <w:t>th</w:t>
      </w:r>
      <w:r w:rsidR="008B2163" w:rsidRPr="00737498">
        <w:t>, 202</w:t>
      </w:r>
      <w:r w:rsidR="002B341A" w:rsidRPr="00737498">
        <w:t>1</w:t>
      </w:r>
    </w:p>
    <w:p w14:paraId="2ED1040A" w14:textId="77777777" w:rsidR="00E90E49" w:rsidRPr="00737498" w:rsidRDefault="00E90E49" w:rsidP="00357380">
      <w:pPr>
        <w:pStyle w:val="3GPPHeader"/>
      </w:pPr>
    </w:p>
    <w:p w14:paraId="2394BC04" w14:textId="45D0ABD4" w:rsidR="00E90E49" w:rsidRPr="00FD563B" w:rsidRDefault="00E90E49" w:rsidP="00311702">
      <w:pPr>
        <w:pStyle w:val="3GPPHeader"/>
      </w:pPr>
      <w:r w:rsidRPr="00FD563B">
        <w:t>Agenda Item:</w:t>
      </w:r>
      <w:r w:rsidRPr="00FD563B">
        <w:tab/>
      </w:r>
      <w:r w:rsidR="00A35DB5" w:rsidRPr="00FD563B">
        <w:t>8.1.</w:t>
      </w:r>
      <w:r w:rsidR="001C29DC">
        <w:t>3</w:t>
      </w:r>
    </w:p>
    <w:p w14:paraId="1BFDAAC4" w14:textId="77777777" w:rsidR="009251CF" w:rsidRPr="009251CF" w:rsidRDefault="003D3C45" w:rsidP="009251CF">
      <w:pPr>
        <w:pStyle w:val="3GPPHeader"/>
      </w:pPr>
      <w:r w:rsidRPr="00ED2B29">
        <w:t>Source:</w:t>
      </w:r>
      <w:r w:rsidR="00E90E49" w:rsidRPr="00ED2B29">
        <w:tab/>
      </w:r>
      <w:r w:rsidR="00F64C2B" w:rsidRPr="00ED2B29">
        <w:t>Ericsson</w:t>
      </w:r>
    </w:p>
    <w:p w14:paraId="6D8CD55A" w14:textId="0852FE9B" w:rsidR="00E90E49" w:rsidRPr="00737498" w:rsidRDefault="003D3C45" w:rsidP="00311702">
      <w:pPr>
        <w:pStyle w:val="3GPPHeader"/>
      </w:pPr>
      <w:r w:rsidRPr="00737498">
        <w:t>Title:</w:t>
      </w:r>
      <w:r w:rsidR="00E90E49" w:rsidRPr="00737498">
        <w:tab/>
      </w:r>
      <w:r w:rsidR="004152CF" w:rsidRPr="00737498">
        <w:t>SRS Performance and Potential Enhancements</w:t>
      </w:r>
      <w:r w:rsidR="004152CF" w:rsidRPr="00737498" w:rsidDel="004152CF">
        <w:t xml:space="preserve"> </w:t>
      </w:r>
    </w:p>
    <w:p w14:paraId="4EE1C7B8" w14:textId="09AF27F3" w:rsidR="00E90E49" w:rsidRPr="00737498" w:rsidRDefault="00E90E49" w:rsidP="00D546FF">
      <w:pPr>
        <w:pStyle w:val="3GPPHeader"/>
      </w:pPr>
      <w:r w:rsidRPr="00737498">
        <w:t>Document for:</w:t>
      </w:r>
      <w:r w:rsidRPr="00737498">
        <w:tab/>
      </w:r>
      <w:r w:rsidR="00A35DB5" w:rsidRPr="00737498">
        <w:t>Discussion</w:t>
      </w:r>
    </w:p>
    <w:p w14:paraId="113104B3" w14:textId="77777777" w:rsidR="00E90E49" w:rsidRPr="007B2195" w:rsidRDefault="00230D18" w:rsidP="00CE0424">
      <w:pPr>
        <w:pStyle w:val="Heading1"/>
        <w:rPr>
          <w:lang w:val="en-US"/>
        </w:rPr>
      </w:pPr>
      <w:r w:rsidRPr="007B2195">
        <w:rPr>
          <w:lang w:val="en-US"/>
        </w:rPr>
        <w:t>1</w:t>
      </w:r>
      <w:r w:rsidRPr="007B2195">
        <w:rPr>
          <w:lang w:val="en-US"/>
        </w:rPr>
        <w:tab/>
      </w:r>
      <w:r w:rsidR="00E90E49" w:rsidRPr="007B2195">
        <w:rPr>
          <w:lang w:val="en-US"/>
        </w:rPr>
        <w:t>Introduction</w:t>
      </w:r>
    </w:p>
    <w:p w14:paraId="208DEEF7" w14:textId="21204397" w:rsidR="00477768" w:rsidRPr="005B374E" w:rsidRDefault="00CE356F" w:rsidP="00CE0424">
      <w:pPr>
        <w:pStyle w:val="BodyText"/>
        <w:rPr>
          <w:szCs w:val="20"/>
        </w:rPr>
      </w:pPr>
      <w:r w:rsidRPr="005B374E">
        <w:rPr>
          <w:szCs w:val="20"/>
        </w:rPr>
        <w:t>In </w:t>
      </w:r>
      <w:r w:rsidRPr="007B2195">
        <w:rPr>
          <w:szCs w:val="20"/>
        </w:rPr>
        <w:fldChar w:fldCharType="begin"/>
      </w:r>
      <w:r w:rsidRPr="005B374E">
        <w:rPr>
          <w:szCs w:val="20"/>
        </w:rPr>
        <w:instrText xml:space="preserve"> REF _Ref31185007 \r \h </w:instrText>
      </w:r>
      <w:r w:rsidR="00C16B87" w:rsidRPr="005B374E">
        <w:rPr>
          <w:szCs w:val="20"/>
        </w:rPr>
        <w:instrText xml:space="preserve"> \* MERGEFORMAT </w:instrText>
      </w:r>
      <w:r w:rsidRPr="007B2195">
        <w:rPr>
          <w:szCs w:val="20"/>
        </w:rPr>
      </w:r>
      <w:r w:rsidRPr="007B2195">
        <w:rPr>
          <w:szCs w:val="20"/>
        </w:rPr>
        <w:fldChar w:fldCharType="separate"/>
      </w:r>
      <w:r w:rsidR="00D47DFA">
        <w:rPr>
          <w:szCs w:val="20"/>
        </w:rPr>
        <w:t>[1]</w:t>
      </w:r>
      <w:r w:rsidRPr="007B2195">
        <w:rPr>
          <w:szCs w:val="20"/>
        </w:rPr>
        <w:fldChar w:fldCharType="end"/>
      </w:r>
      <w:r w:rsidRPr="005B374E">
        <w:rPr>
          <w:szCs w:val="20"/>
        </w:rPr>
        <w:t xml:space="preserve">, a work item for further enhancements to NR MIMO was agreed. One objective of the work item concerns </w:t>
      </w:r>
      <w:r w:rsidR="00431FD8" w:rsidRPr="005B374E">
        <w:rPr>
          <w:szCs w:val="20"/>
        </w:rPr>
        <w:t xml:space="preserve">enhancements to </w:t>
      </w:r>
      <w:r w:rsidR="00E034C4" w:rsidRPr="005B374E">
        <w:rPr>
          <w:szCs w:val="20"/>
        </w:rPr>
        <w:t>SRS</w:t>
      </w:r>
      <w:r w:rsidR="00431FD8" w:rsidRPr="005B374E">
        <w:rPr>
          <w:szCs w:val="20"/>
        </w:rPr>
        <w:t>:</w:t>
      </w:r>
    </w:p>
    <w:p w14:paraId="521C7E1F" w14:textId="693D7503" w:rsidR="00431FD8" w:rsidRPr="007B2195" w:rsidRDefault="007650F0" w:rsidP="00CE0424">
      <w:pPr>
        <w:pStyle w:val="BodyText"/>
        <w:rPr>
          <w:szCs w:val="20"/>
        </w:rPr>
      </w:pPr>
      <w:r w:rsidRPr="007B2195">
        <w:rPr>
          <w:noProof/>
          <w:szCs w:val="20"/>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663F2D" w:rsidRPr="005B374E" w:rsidRDefault="00663F2D" w:rsidP="007650F0">
                            <w:pPr>
                              <w:jc w:val="both"/>
                              <w:rPr>
                                <w:rFonts w:ascii="Arial" w:hAnsi="Arial" w:cs="Arial"/>
                                <w:szCs w:val="20"/>
                                <w:lang w:eastAsia="sv-SE"/>
                              </w:rPr>
                            </w:pPr>
                            <w:r w:rsidRPr="005B374E">
                              <w:rPr>
                                <w:rFonts w:ascii="Arial" w:hAnsi="Arial" w:cs="Arial"/>
                                <w:szCs w:val="20"/>
                              </w:rPr>
                              <w:t>Enhancement on SRS, targeting both FR1 and FR2:</w:t>
                            </w:r>
                          </w:p>
                          <w:p w14:paraId="512FBD22" w14:textId="77777777" w:rsidR="00663F2D" w:rsidRPr="00EE0634" w:rsidRDefault="00663F2D" w:rsidP="00AE3A01">
                            <w:pPr>
                              <w:pStyle w:val="ListParagraph"/>
                              <w:numPr>
                                <w:ilvl w:val="0"/>
                                <w:numId w:val="11"/>
                              </w:numPr>
                              <w:jc w:val="both"/>
                              <w:rPr>
                                <w:rFonts w:ascii="Arial" w:hAnsi="Arial" w:cs="Arial"/>
                                <w:szCs w:val="20"/>
                              </w:rPr>
                            </w:pPr>
                            <w:r w:rsidRPr="00EE0634">
                              <w:rPr>
                                <w:rFonts w:ascii="Arial" w:hAnsi="Arial" w:cs="Arial"/>
                                <w:szCs w:val="20"/>
                              </w:rPr>
                              <w:t>Identify and specify enhancements on aperiodic SRS triggering to facilitate more flexible triggering and/or DCI overhead/usage reduction</w:t>
                            </w:r>
                          </w:p>
                          <w:p w14:paraId="2F77B2B8" w14:textId="77777777" w:rsidR="00663F2D" w:rsidRPr="00EE0634" w:rsidRDefault="00663F2D" w:rsidP="00AE3A01">
                            <w:pPr>
                              <w:pStyle w:val="ListParagraph"/>
                              <w:numPr>
                                <w:ilvl w:val="0"/>
                                <w:numId w:val="11"/>
                              </w:numPr>
                              <w:jc w:val="both"/>
                              <w:rPr>
                                <w:rFonts w:ascii="Arial" w:hAnsi="Arial" w:cs="Arial"/>
                                <w:szCs w:val="20"/>
                              </w:rPr>
                            </w:pPr>
                            <w:r w:rsidRPr="00EE0634">
                              <w:rPr>
                                <w:rFonts w:ascii="Arial" w:hAnsi="Arial" w:cs="Arial"/>
                                <w:szCs w:val="20"/>
                              </w:rPr>
                              <w:t>Specify SRS switching for up to 8 antennas (e.g., xTyR, x = {1, 2, 4} and y = {6, 8})</w:t>
                            </w:r>
                          </w:p>
                          <w:p w14:paraId="1E100FDE" w14:textId="77777777" w:rsidR="00663F2D" w:rsidRPr="00EE0634" w:rsidRDefault="00663F2D" w:rsidP="00AE3A01">
                            <w:pPr>
                              <w:pStyle w:val="ListParagraph"/>
                              <w:numPr>
                                <w:ilvl w:val="0"/>
                                <w:numId w:val="11"/>
                              </w:numPr>
                              <w:jc w:val="both"/>
                              <w:rPr>
                                <w:rFonts w:ascii="Arial" w:hAnsi="Arial" w:cs="Arial"/>
                                <w:szCs w:val="20"/>
                              </w:rPr>
                            </w:pPr>
                            <w:r w:rsidRPr="00EE0634">
                              <w:rPr>
                                <w:rFonts w:ascii="Arial" w:hAnsi="Arial" w:cs="Arial"/>
                                <w:szCs w:val="20"/>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663F2D" w:rsidRPr="005B374E" w:rsidRDefault="00663F2D" w:rsidP="007650F0">
                      <w:pPr>
                        <w:jc w:val="both"/>
                        <w:rPr>
                          <w:rFonts w:ascii="Arial" w:hAnsi="Arial" w:cs="Arial"/>
                          <w:szCs w:val="20"/>
                          <w:lang w:eastAsia="sv-SE"/>
                        </w:rPr>
                      </w:pPr>
                      <w:r w:rsidRPr="005B374E">
                        <w:rPr>
                          <w:rFonts w:ascii="Arial" w:hAnsi="Arial" w:cs="Arial"/>
                          <w:szCs w:val="20"/>
                        </w:rPr>
                        <w:t>Enhancement on SRS, targeting both FR1 and FR2:</w:t>
                      </w:r>
                    </w:p>
                    <w:p w14:paraId="512FBD22" w14:textId="77777777" w:rsidR="00663F2D" w:rsidRPr="00EE0634" w:rsidRDefault="00663F2D" w:rsidP="00AE3A01">
                      <w:pPr>
                        <w:pStyle w:val="ListParagraph"/>
                        <w:numPr>
                          <w:ilvl w:val="0"/>
                          <w:numId w:val="11"/>
                        </w:numPr>
                        <w:jc w:val="both"/>
                        <w:rPr>
                          <w:rFonts w:ascii="Arial" w:hAnsi="Arial" w:cs="Arial"/>
                          <w:szCs w:val="20"/>
                        </w:rPr>
                      </w:pPr>
                      <w:r w:rsidRPr="00EE0634">
                        <w:rPr>
                          <w:rFonts w:ascii="Arial" w:hAnsi="Arial" w:cs="Arial"/>
                          <w:szCs w:val="20"/>
                        </w:rPr>
                        <w:t>Identify and specify enhancements on aperiodic SRS triggering to facilitate more flexible triggering and/or DCI overhead/usage reduction</w:t>
                      </w:r>
                    </w:p>
                    <w:p w14:paraId="2F77B2B8" w14:textId="77777777" w:rsidR="00663F2D" w:rsidRPr="00EE0634" w:rsidRDefault="00663F2D" w:rsidP="00AE3A01">
                      <w:pPr>
                        <w:pStyle w:val="ListParagraph"/>
                        <w:numPr>
                          <w:ilvl w:val="0"/>
                          <w:numId w:val="11"/>
                        </w:numPr>
                        <w:jc w:val="both"/>
                        <w:rPr>
                          <w:rFonts w:ascii="Arial" w:hAnsi="Arial" w:cs="Arial"/>
                          <w:szCs w:val="20"/>
                        </w:rPr>
                      </w:pPr>
                      <w:r w:rsidRPr="00EE0634">
                        <w:rPr>
                          <w:rFonts w:ascii="Arial" w:hAnsi="Arial" w:cs="Arial"/>
                          <w:szCs w:val="20"/>
                        </w:rPr>
                        <w:t>Specify SRS switching for up to 8 antennas (e.g., xTyR, x = {1, 2, 4} and y = {6, 8})</w:t>
                      </w:r>
                    </w:p>
                    <w:p w14:paraId="1E100FDE" w14:textId="77777777" w:rsidR="00663F2D" w:rsidRPr="00EE0634" w:rsidRDefault="00663F2D" w:rsidP="00AE3A01">
                      <w:pPr>
                        <w:pStyle w:val="ListParagraph"/>
                        <w:numPr>
                          <w:ilvl w:val="0"/>
                          <w:numId w:val="11"/>
                        </w:numPr>
                        <w:jc w:val="both"/>
                        <w:rPr>
                          <w:rFonts w:ascii="Arial" w:hAnsi="Arial" w:cs="Arial"/>
                          <w:szCs w:val="20"/>
                        </w:rPr>
                      </w:pPr>
                      <w:r w:rsidRPr="00EE0634">
                        <w:rPr>
                          <w:rFonts w:ascii="Arial" w:hAnsi="Arial" w:cs="Arial"/>
                          <w:szCs w:val="20"/>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357A3EFF" w14:textId="0B15154C" w:rsidR="00943C21" w:rsidRPr="00336BCE" w:rsidRDefault="00C72534" w:rsidP="007650F0">
      <w:pPr>
        <w:pStyle w:val="BodyText"/>
        <w:rPr>
          <w:szCs w:val="20"/>
        </w:rPr>
      </w:pPr>
      <w:r w:rsidRPr="00336BCE">
        <w:rPr>
          <w:szCs w:val="20"/>
        </w:rPr>
        <w:t xml:space="preserve">In this contribution, we </w:t>
      </w:r>
      <w:r w:rsidR="003B0032" w:rsidRPr="00336BCE">
        <w:rPr>
          <w:szCs w:val="20"/>
        </w:rPr>
        <w:t xml:space="preserve">consider ways </w:t>
      </w:r>
      <w:r w:rsidRPr="00336BCE">
        <w:rPr>
          <w:szCs w:val="20"/>
        </w:rPr>
        <w:t>to fulfil this objective</w:t>
      </w:r>
      <w:r w:rsidR="00CC114B" w:rsidRPr="00336BCE">
        <w:rPr>
          <w:szCs w:val="20"/>
        </w:rPr>
        <w:t xml:space="preserve">, furthering the discussion in </w:t>
      </w:r>
      <w:r w:rsidR="00F0469B" w:rsidRPr="00336BCE">
        <w:rPr>
          <w:szCs w:val="20"/>
        </w:rPr>
        <w:fldChar w:fldCharType="begin"/>
      </w:r>
      <w:r w:rsidR="00F0469B" w:rsidRPr="00336BCE">
        <w:rPr>
          <w:szCs w:val="20"/>
        </w:rPr>
        <w:instrText xml:space="preserve"> REF _Ref54372311 \r \h </w:instrText>
      </w:r>
      <w:r w:rsidR="00F0469B" w:rsidRPr="00336BCE">
        <w:rPr>
          <w:szCs w:val="20"/>
        </w:rPr>
      </w:r>
      <w:r w:rsidR="00F0469B" w:rsidRPr="00336BCE">
        <w:rPr>
          <w:szCs w:val="20"/>
        </w:rPr>
        <w:fldChar w:fldCharType="separate"/>
      </w:r>
      <w:r w:rsidR="00D47DFA">
        <w:rPr>
          <w:szCs w:val="20"/>
        </w:rPr>
        <w:t>[2]</w:t>
      </w:r>
      <w:r w:rsidR="00F0469B" w:rsidRPr="00336BCE">
        <w:rPr>
          <w:szCs w:val="20"/>
        </w:rPr>
        <w:fldChar w:fldCharType="end"/>
      </w:r>
      <w:r w:rsidRPr="00336BCE">
        <w:rPr>
          <w:szCs w:val="20"/>
        </w:rPr>
        <w:t>.</w:t>
      </w:r>
      <w:r w:rsidR="001B0892" w:rsidRPr="00336BCE">
        <w:rPr>
          <w:szCs w:val="20"/>
        </w:rPr>
        <w:t xml:space="preserve"> Approaches to increase aperiodic SRS triggering flexibility and reduce PDCCH overhead </w:t>
      </w:r>
      <w:r w:rsidR="00850B6C" w:rsidRPr="00336BCE">
        <w:rPr>
          <w:szCs w:val="20"/>
        </w:rPr>
        <w:t xml:space="preserve">are discussed in more detail.  </w:t>
      </w:r>
      <w:r w:rsidR="0043302F" w:rsidRPr="00336BCE">
        <w:rPr>
          <w:szCs w:val="20"/>
        </w:rPr>
        <w:t>Next, m</w:t>
      </w:r>
      <w:r w:rsidR="001B0892" w:rsidRPr="00336BCE">
        <w:rPr>
          <w:szCs w:val="20"/>
        </w:rPr>
        <w:t xml:space="preserve">ethods to avoid duplicate SRS configurations with SRS antenna switching </w:t>
      </w:r>
      <w:r w:rsidR="00850B6C" w:rsidRPr="00336BCE">
        <w:rPr>
          <w:szCs w:val="20"/>
        </w:rPr>
        <w:t>are elaborated further</w:t>
      </w:r>
      <w:r w:rsidR="0043302F" w:rsidRPr="00336BCE">
        <w:rPr>
          <w:szCs w:val="20"/>
        </w:rPr>
        <w:t xml:space="preserve">, </w:t>
      </w:r>
      <w:r w:rsidR="00850B6C" w:rsidRPr="00336BCE">
        <w:rPr>
          <w:szCs w:val="20"/>
        </w:rPr>
        <w:t>related mechanisms to support UL antenna selection are introduced</w:t>
      </w:r>
      <w:r w:rsidR="0043302F" w:rsidRPr="00336BCE">
        <w:rPr>
          <w:szCs w:val="20"/>
        </w:rPr>
        <w:t xml:space="preserve">, and details of SRS switching configurations are considered, including guard times, the need for a 4T6R configuration, and dynamic </w:t>
      </w:r>
      <w:r w:rsidR="00911CA0" w:rsidRPr="00336BCE">
        <w:rPr>
          <w:szCs w:val="20"/>
        </w:rPr>
        <w:t xml:space="preserve">adaptation to </w:t>
      </w:r>
      <w:r w:rsidR="0043302F" w:rsidRPr="00336BCE">
        <w:rPr>
          <w:szCs w:val="20"/>
        </w:rPr>
        <w:t>SRS switching configuration</w:t>
      </w:r>
      <w:r w:rsidR="00911CA0" w:rsidRPr="00336BCE">
        <w:rPr>
          <w:szCs w:val="20"/>
        </w:rPr>
        <w:t>s</w:t>
      </w:r>
      <w:r w:rsidR="001B0892" w:rsidRPr="00336BCE">
        <w:rPr>
          <w:szCs w:val="20"/>
        </w:rPr>
        <w:t>.  Issues in SRS coverage evaluation including suitable baselines</w:t>
      </w:r>
      <w:r w:rsidR="00C90BC4" w:rsidRPr="00336BCE">
        <w:rPr>
          <w:szCs w:val="20"/>
        </w:rPr>
        <w:t xml:space="preserve"> </w:t>
      </w:r>
      <w:r w:rsidR="00972B38" w:rsidRPr="00336BCE">
        <w:rPr>
          <w:szCs w:val="20"/>
        </w:rPr>
        <w:t xml:space="preserve">and </w:t>
      </w:r>
      <w:r w:rsidR="00DC4CDB" w:rsidRPr="00336BCE">
        <w:rPr>
          <w:szCs w:val="20"/>
        </w:rPr>
        <w:t xml:space="preserve">simulation parameters are </w:t>
      </w:r>
      <w:r w:rsidR="00693A4A" w:rsidRPr="00336BCE">
        <w:rPr>
          <w:szCs w:val="20"/>
        </w:rPr>
        <w:t xml:space="preserve">also </w:t>
      </w:r>
      <w:r w:rsidR="00DC4CDB" w:rsidRPr="00336BCE">
        <w:rPr>
          <w:szCs w:val="20"/>
        </w:rPr>
        <w:t xml:space="preserve">provided.   </w:t>
      </w:r>
      <w:r w:rsidR="00911CA0" w:rsidRPr="00336BCE">
        <w:rPr>
          <w:szCs w:val="20"/>
        </w:rPr>
        <w:t xml:space="preserve">Enhancement alternatives and baselines for SRS coverage and capacity are analyzed. </w:t>
      </w:r>
      <w:r w:rsidR="00693A4A" w:rsidRPr="00336BCE">
        <w:rPr>
          <w:szCs w:val="20"/>
        </w:rPr>
        <w:t xml:space="preserve">Furthermore, </w:t>
      </w:r>
      <w:r w:rsidR="00DC4CDB" w:rsidRPr="00336BCE">
        <w:rPr>
          <w:szCs w:val="20"/>
        </w:rPr>
        <w:t xml:space="preserve">link level evaluations of potential downlink </w:t>
      </w:r>
      <w:r w:rsidR="00575079" w:rsidRPr="00336BCE">
        <w:rPr>
          <w:szCs w:val="20"/>
        </w:rPr>
        <w:t xml:space="preserve">throughput </w:t>
      </w:r>
      <w:r w:rsidR="00DC4CDB" w:rsidRPr="00336BCE">
        <w:rPr>
          <w:szCs w:val="20"/>
        </w:rPr>
        <w:t xml:space="preserve">benefits of increased SRS coverage are shown that </w:t>
      </w:r>
      <w:r w:rsidR="00575079" w:rsidRPr="00336BCE">
        <w:rPr>
          <w:szCs w:val="20"/>
        </w:rPr>
        <w:t>provide insight into potential use cases.</w:t>
      </w:r>
      <w:r w:rsidR="008E773F" w:rsidRPr="00336BCE">
        <w:rPr>
          <w:szCs w:val="20"/>
        </w:rPr>
        <w:t xml:space="preserve">  </w:t>
      </w:r>
      <w:r w:rsidR="0043302F" w:rsidRPr="00336BCE">
        <w:rPr>
          <w:szCs w:val="20"/>
        </w:rPr>
        <w:t>Finally, i</w:t>
      </w:r>
      <w:r w:rsidR="008E773F" w:rsidRPr="00336BCE">
        <w:rPr>
          <w:szCs w:val="20"/>
        </w:rPr>
        <w:t xml:space="preserve">nitial system level results are given </w:t>
      </w:r>
      <w:r w:rsidR="000C6429" w:rsidRPr="00336BCE">
        <w:rPr>
          <w:szCs w:val="20"/>
        </w:rPr>
        <w:t>on</w:t>
      </w:r>
      <w:r w:rsidR="008E773F" w:rsidRPr="00336BCE">
        <w:rPr>
          <w:szCs w:val="20"/>
        </w:rPr>
        <w:t xml:space="preserve"> the effic</w:t>
      </w:r>
      <w:r w:rsidR="00021E35" w:rsidRPr="00336BCE">
        <w:rPr>
          <w:szCs w:val="20"/>
        </w:rPr>
        <w:t>i</w:t>
      </w:r>
      <w:r w:rsidR="00E018B9" w:rsidRPr="00336BCE">
        <w:rPr>
          <w:szCs w:val="20"/>
        </w:rPr>
        <w:t>e</w:t>
      </w:r>
      <w:r w:rsidR="00021E35" w:rsidRPr="00336BCE">
        <w:rPr>
          <w:szCs w:val="20"/>
        </w:rPr>
        <w:t>n</w:t>
      </w:r>
      <w:r w:rsidR="008E773F" w:rsidRPr="00336BCE">
        <w:rPr>
          <w:szCs w:val="20"/>
        </w:rPr>
        <w:t xml:space="preserve">cy of repetition </w:t>
      </w:r>
      <w:r w:rsidR="000C6429" w:rsidRPr="00336BCE">
        <w:rPr>
          <w:szCs w:val="20"/>
        </w:rPr>
        <w:t>and</w:t>
      </w:r>
      <w:r w:rsidR="008E773F" w:rsidRPr="00336BCE">
        <w:rPr>
          <w:szCs w:val="20"/>
        </w:rPr>
        <w:t xml:space="preserve"> frequency hopping.</w:t>
      </w:r>
    </w:p>
    <w:p w14:paraId="131F53F6" w14:textId="40210C53" w:rsidR="00AE3A01" w:rsidRPr="008B58B5" w:rsidRDefault="00230D18" w:rsidP="008B58B5">
      <w:pPr>
        <w:pStyle w:val="Heading1"/>
        <w:rPr>
          <w:lang w:val="en-US"/>
        </w:rPr>
      </w:pPr>
      <w:bookmarkStart w:id="0" w:name="_Ref178064866"/>
      <w:r w:rsidRPr="007B2195">
        <w:rPr>
          <w:lang w:val="en-US"/>
        </w:rPr>
        <w:lastRenderedPageBreak/>
        <w:t>2</w:t>
      </w:r>
      <w:r w:rsidRPr="007B2195">
        <w:rPr>
          <w:lang w:val="en-US"/>
        </w:rPr>
        <w:tab/>
      </w:r>
      <w:r w:rsidR="004000E8" w:rsidRPr="007B2195">
        <w:rPr>
          <w:lang w:val="en-US"/>
        </w:rPr>
        <w:t>Discussion</w:t>
      </w:r>
      <w:bookmarkEnd w:id="0"/>
    </w:p>
    <w:p w14:paraId="18C4DC5C" w14:textId="46C907E5" w:rsidR="00B2739B" w:rsidRDefault="00540936" w:rsidP="00AE3A01">
      <w:pPr>
        <w:pStyle w:val="Heading2"/>
        <w:ind w:left="0" w:firstLine="0"/>
        <w:rPr>
          <w:rStyle w:val="Heading2Char"/>
          <w:lang w:val="en-US"/>
        </w:rPr>
      </w:pPr>
      <w:r w:rsidRPr="007B2195">
        <w:rPr>
          <w:rStyle w:val="Heading2Char"/>
          <w:lang w:val="en-US"/>
        </w:rPr>
        <w:t>2</w:t>
      </w:r>
      <w:r w:rsidR="004B04D2" w:rsidRPr="007B2195">
        <w:rPr>
          <w:rStyle w:val="Heading2Char"/>
          <w:lang w:val="en-US"/>
        </w:rPr>
        <w:t>.1 Aperiodic SRS offset for increased flexibility in triggering</w:t>
      </w:r>
    </w:p>
    <w:p w14:paraId="0D897F47" w14:textId="500294AA" w:rsidR="006F27BA" w:rsidRPr="00AF68D2" w:rsidRDefault="0000528B" w:rsidP="00AF68D2">
      <w:pPr>
        <w:pStyle w:val="BodyText"/>
        <w:rPr>
          <w:lang w:val="en-GB"/>
        </w:rPr>
      </w:pPr>
      <w:r w:rsidRPr="00AF68D2">
        <w:rPr>
          <w:noProof/>
          <w:lang w:val="en-GB"/>
        </w:rPr>
        <mc:AlternateContent>
          <mc:Choice Requires="wps">
            <w:drawing>
              <wp:anchor distT="45720" distB="45720" distL="114300" distR="114300" simplePos="0" relativeHeight="251658240" behindDoc="0" locked="0" layoutInCell="1" allowOverlap="1" wp14:anchorId="2E88930C" wp14:editId="0E0E1C52">
                <wp:simplePos x="0" y="0"/>
                <wp:positionH relativeFrom="margin">
                  <wp:align>left</wp:align>
                </wp:positionH>
                <wp:positionV relativeFrom="paragraph">
                  <wp:posOffset>290605</wp:posOffset>
                </wp:positionV>
                <wp:extent cx="6209030" cy="3458845"/>
                <wp:effectExtent l="0" t="0" r="2032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030" cy="3458845"/>
                        </a:xfrm>
                        <a:prstGeom prst="rect">
                          <a:avLst/>
                        </a:prstGeom>
                        <a:solidFill>
                          <a:srgbClr val="FFFFFF"/>
                        </a:solidFill>
                        <a:ln w="9525">
                          <a:solidFill>
                            <a:srgbClr val="000000"/>
                          </a:solidFill>
                          <a:miter lim="800000"/>
                          <a:headEnd/>
                          <a:tailEnd/>
                        </a:ln>
                      </wps:spPr>
                      <wps:txbx>
                        <w:txbxContent>
                          <w:p w14:paraId="41FB5D50" w14:textId="3CADA015" w:rsidR="00663F2D" w:rsidRPr="00AE3A01" w:rsidRDefault="00663F2D" w:rsidP="0000528B">
                            <w:pPr>
                              <w:widowControl w:val="0"/>
                              <w:snapToGrid w:val="0"/>
                              <w:jc w:val="both"/>
                              <w:rPr>
                                <w:rFonts w:ascii="Arial" w:eastAsia="Microsoft YaHei" w:hAnsi="Arial" w:cs="Arial"/>
                                <w:szCs w:val="20"/>
                                <w:highlight w:val="green"/>
                                <w:lang w:val="en-GB"/>
                              </w:rPr>
                            </w:pPr>
                            <w:r w:rsidRPr="00AE3A01">
                              <w:rPr>
                                <w:rFonts w:ascii="Arial" w:eastAsia="Microsoft YaHei" w:hAnsi="Arial" w:cs="Arial"/>
                                <w:b/>
                                <w:szCs w:val="20"/>
                                <w:highlight w:val="green"/>
                                <w:lang w:val="en-GB"/>
                              </w:rPr>
                              <w:t>Agreement</w:t>
                            </w:r>
                          </w:p>
                          <w:p w14:paraId="63378EF7" w14:textId="77777777" w:rsidR="00663F2D" w:rsidRPr="00AE3A01" w:rsidRDefault="00663F2D" w:rsidP="0000528B">
                            <w:pPr>
                              <w:widowControl w:val="0"/>
                              <w:snapToGrid w:val="0"/>
                              <w:jc w:val="both"/>
                              <w:rPr>
                                <w:rFonts w:ascii="Arial" w:eastAsia="Microsoft YaHei" w:hAnsi="Arial" w:cs="Arial"/>
                                <w:szCs w:val="20"/>
                                <w:lang w:val="en-GB"/>
                              </w:rPr>
                            </w:pPr>
                            <w:r w:rsidRPr="00AE3A01">
                              <w:rPr>
                                <w:rFonts w:ascii="Arial" w:eastAsia="Microsoft YaHei" w:hAnsi="Arial" w:cs="Arial"/>
                                <w:szCs w:val="20"/>
                                <w:lang w:val="en-GB"/>
                              </w:rPr>
                              <w:t>A given aperiodic SRS resource set is transmitted in the (</w:t>
                            </w:r>
                            <m:oMath>
                              <m:r>
                                <w:rPr>
                                  <w:rFonts w:ascii="Cambria Math" w:eastAsia="Microsoft YaHei" w:hAnsi="Cambria Math" w:cs="Arial"/>
                                  <w:szCs w:val="20"/>
                                  <w:lang w:val="en-GB"/>
                                </w:rPr>
                                <m:t>t+1</m:t>
                              </m:r>
                            </m:oMath>
                            <w:r w:rsidRPr="00AE3A01">
                              <w:rPr>
                                <w:rFonts w:ascii="Arial" w:eastAsia="Microsoft YaHei" w:hAnsi="Arial" w:cs="Arial"/>
                                <w:szCs w:val="20"/>
                                <w:lang w:val="en-GB"/>
                              </w:rPr>
                              <w:t xml:space="preserve">)th available slot counting from a reference slot, where </w:t>
                            </w:r>
                            <m:oMath>
                              <m:r>
                                <w:rPr>
                                  <w:rFonts w:ascii="Cambria Math" w:eastAsia="Microsoft YaHei" w:hAnsi="Cambria Math" w:cs="Arial"/>
                                  <w:szCs w:val="20"/>
                                  <w:lang w:val="en-GB"/>
                                </w:rPr>
                                <m:t>t</m:t>
                              </m:r>
                            </m:oMath>
                            <w:r w:rsidRPr="00AE3A01">
                              <w:rPr>
                                <w:rFonts w:ascii="Arial" w:eastAsia="Microsoft YaHei" w:hAnsi="Arial" w:cs="Arial"/>
                                <w:szCs w:val="20"/>
                                <w:lang w:val="en-GB"/>
                              </w:rPr>
                              <w:t xml:space="preserve"> is indicated from DCI, or RRC (if only one value of </w:t>
                            </w:r>
                            <m:oMath>
                              <m:r>
                                <w:rPr>
                                  <w:rFonts w:ascii="Cambria Math" w:eastAsia="Microsoft YaHei" w:hAnsi="Cambria Math" w:cs="Arial"/>
                                  <w:szCs w:val="20"/>
                                  <w:lang w:val="en-GB"/>
                                </w:rPr>
                                <m:t>t</m:t>
                              </m:r>
                            </m:oMath>
                            <w:r w:rsidRPr="00AE3A01">
                              <w:rPr>
                                <w:rFonts w:ascii="Arial" w:eastAsia="Microsoft YaHei" w:hAnsi="Arial" w:cs="Arial"/>
                                <w:szCs w:val="20"/>
                                <w:lang w:val="en-GB"/>
                              </w:rPr>
                              <w:t xml:space="preserve"> is configured in RRC), and the candidate values of </w:t>
                            </w:r>
                            <m:oMath>
                              <m:r>
                                <w:rPr>
                                  <w:rFonts w:ascii="Cambria Math" w:eastAsia="Microsoft YaHei" w:hAnsi="Cambria Math" w:cs="Arial"/>
                                  <w:szCs w:val="20"/>
                                  <w:lang w:val="en-GB"/>
                                </w:rPr>
                                <m:t>t</m:t>
                              </m:r>
                            </m:oMath>
                            <w:r w:rsidRPr="00AE3A01">
                              <w:rPr>
                                <w:rFonts w:ascii="Arial" w:eastAsia="Microsoft YaHei" w:hAnsi="Arial" w:cs="Arial"/>
                                <w:szCs w:val="20"/>
                                <w:lang w:val="en-GB"/>
                              </w:rPr>
                              <w:t xml:space="preserve"> at least include 0. Adopt at least one of the following options for the reference slot.</w:t>
                            </w:r>
                          </w:p>
                          <w:p w14:paraId="65748FD1"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Opt. 1: Reference slot is the slot with the triggering DCI.</w:t>
                            </w:r>
                          </w:p>
                          <w:p w14:paraId="43BE28F5"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Opt. 2: Reference slot is the slot indicated by the legacy triggering offset.</w:t>
                            </w:r>
                          </w:p>
                          <w:p w14:paraId="71360549"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FFS the detailed definition of “available slot” considering UE processing complexity and timeline to determine available slot, potential co-existence with collision handling, etc., e.g.,</w:t>
                            </w:r>
                          </w:p>
                          <w:p w14:paraId="4075A9E5" w14:textId="77777777" w:rsidR="00663F2D" w:rsidRPr="00AE3A01" w:rsidRDefault="00663F2D" w:rsidP="0000528B">
                            <w:pPr>
                              <w:numPr>
                                <w:ilvl w:val="1"/>
                                <w:numId w:val="15"/>
                              </w:numPr>
                              <w:rPr>
                                <w:rFonts w:ascii="Arial" w:eastAsia="Batang" w:hAnsi="Arial" w:cs="Arial"/>
                                <w:lang w:val="en-GB" w:eastAsia="x-none"/>
                              </w:rPr>
                            </w:pPr>
                            <w:r w:rsidRPr="00AE3A01">
                              <w:rPr>
                                <w:rFonts w:ascii="Arial" w:eastAsia="Batang" w:hAnsi="Arial" w:cs="Arial"/>
                                <w:lang w:val="en-GB"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7D039113"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 xml:space="preserve">FFS explicit or implicit indication of </w:t>
                            </w:r>
                            <m:oMath>
                              <m:r>
                                <w:rPr>
                                  <w:rFonts w:ascii="Cambria Math" w:eastAsia="Batang" w:hAnsi="Cambria Math" w:cs="Arial"/>
                                  <w:lang w:val="en-GB" w:eastAsia="x-none"/>
                                </w:rPr>
                                <m:t>t</m:t>
                              </m:r>
                            </m:oMath>
                          </w:p>
                          <w:p w14:paraId="01531A9A" w14:textId="64989460" w:rsidR="00663F2D" w:rsidRPr="00AF68D2" w:rsidRDefault="00663F2D" w:rsidP="00AF68D2">
                            <w:pPr>
                              <w:numPr>
                                <w:ilvl w:val="0"/>
                                <w:numId w:val="15"/>
                              </w:numPr>
                              <w:rPr>
                                <w:rFonts w:ascii="Arial" w:eastAsia="Batang" w:hAnsi="Arial" w:cs="Arial"/>
                                <w:szCs w:val="20"/>
                                <w:lang w:val="en-GB" w:eastAsia="x-none"/>
                              </w:rPr>
                            </w:pPr>
                            <w:r w:rsidRPr="00AE3A01">
                              <w:rPr>
                                <w:rFonts w:ascii="Arial" w:eastAsia="Batang" w:hAnsi="Arial" w:cs="Arial"/>
                                <w:szCs w:val="20"/>
                                <w:lang w:val="en-GB" w:eastAsia="x-none"/>
                              </w:rPr>
                              <w:t>FFS whether updating candidate triggering offsets in MAC CE may be beneficial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88930C" id="Text Box 2" o:spid="_x0000_s1027" type="#_x0000_t202" style="position:absolute;left:0;text-align:left;margin-left:0;margin-top:22.9pt;width:488.9pt;height:272.3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">
                <v:textbox style="mso-fit-shape-to-text:t">
                  <w:txbxContent>
                    <w:p w14:paraId="41FB5D50" w14:textId="3CADA015" w:rsidR="00663F2D" w:rsidRPr="00AE3A01" w:rsidRDefault="00663F2D" w:rsidP="0000528B">
                      <w:pPr>
                        <w:widowControl w:val="0"/>
                        <w:snapToGrid w:val="0"/>
                        <w:jc w:val="both"/>
                        <w:rPr>
                          <w:rFonts w:ascii="Arial" w:eastAsia="Microsoft YaHei" w:hAnsi="Arial" w:cs="Arial"/>
                          <w:szCs w:val="20"/>
                          <w:highlight w:val="green"/>
                          <w:lang w:val="en-GB"/>
                        </w:rPr>
                      </w:pPr>
                      <w:r w:rsidRPr="00AE3A01">
                        <w:rPr>
                          <w:rFonts w:ascii="Arial" w:eastAsia="Microsoft YaHei" w:hAnsi="Arial" w:cs="Arial"/>
                          <w:b/>
                          <w:szCs w:val="20"/>
                          <w:highlight w:val="green"/>
                          <w:lang w:val="en-GB"/>
                        </w:rPr>
                        <w:t>Agreement</w:t>
                      </w:r>
                    </w:p>
                    <w:p w14:paraId="63378EF7" w14:textId="77777777" w:rsidR="00663F2D" w:rsidRPr="00AE3A01" w:rsidRDefault="00663F2D" w:rsidP="0000528B">
                      <w:pPr>
                        <w:widowControl w:val="0"/>
                        <w:snapToGrid w:val="0"/>
                        <w:jc w:val="both"/>
                        <w:rPr>
                          <w:rFonts w:ascii="Arial" w:eastAsia="Microsoft YaHei" w:hAnsi="Arial" w:cs="Arial"/>
                          <w:szCs w:val="20"/>
                          <w:lang w:val="en-GB"/>
                        </w:rPr>
                      </w:pPr>
                      <w:r w:rsidRPr="00AE3A01">
                        <w:rPr>
                          <w:rFonts w:ascii="Arial" w:eastAsia="Microsoft YaHei" w:hAnsi="Arial" w:cs="Arial"/>
                          <w:szCs w:val="20"/>
                          <w:lang w:val="en-GB"/>
                        </w:rPr>
                        <w:t>A given aperiodic SRS resource set is transmitted in the (</w:t>
                      </w:r>
                      <m:oMath>
                        <m:r>
                          <w:rPr>
                            <w:rFonts w:ascii="Cambria Math" w:eastAsia="Microsoft YaHei" w:hAnsi="Cambria Math" w:cs="Arial"/>
                            <w:szCs w:val="20"/>
                            <w:lang w:val="en-GB"/>
                          </w:rPr>
                          <m:t>t+1</m:t>
                        </m:r>
                      </m:oMath>
                      <w:r w:rsidRPr="00AE3A01">
                        <w:rPr>
                          <w:rFonts w:ascii="Arial" w:eastAsia="Microsoft YaHei" w:hAnsi="Arial" w:cs="Arial"/>
                          <w:szCs w:val="20"/>
                          <w:lang w:val="en-GB"/>
                        </w:rPr>
                        <w:t xml:space="preserve">)th available slot counting from a reference slot, where </w:t>
                      </w:r>
                      <m:oMath>
                        <m:r>
                          <w:rPr>
                            <w:rFonts w:ascii="Cambria Math" w:eastAsia="Microsoft YaHei" w:hAnsi="Cambria Math" w:cs="Arial"/>
                            <w:szCs w:val="20"/>
                            <w:lang w:val="en-GB"/>
                          </w:rPr>
                          <m:t>t</m:t>
                        </m:r>
                      </m:oMath>
                      <w:r w:rsidRPr="00AE3A01">
                        <w:rPr>
                          <w:rFonts w:ascii="Arial" w:eastAsia="Microsoft YaHei" w:hAnsi="Arial" w:cs="Arial"/>
                          <w:szCs w:val="20"/>
                          <w:lang w:val="en-GB"/>
                        </w:rPr>
                        <w:t xml:space="preserve"> is indicated from DCI, or RRC (if only one value of </w:t>
                      </w:r>
                      <m:oMath>
                        <m:r>
                          <w:rPr>
                            <w:rFonts w:ascii="Cambria Math" w:eastAsia="Microsoft YaHei" w:hAnsi="Cambria Math" w:cs="Arial"/>
                            <w:szCs w:val="20"/>
                            <w:lang w:val="en-GB"/>
                          </w:rPr>
                          <m:t>t</m:t>
                        </m:r>
                      </m:oMath>
                      <w:r w:rsidRPr="00AE3A01">
                        <w:rPr>
                          <w:rFonts w:ascii="Arial" w:eastAsia="Microsoft YaHei" w:hAnsi="Arial" w:cs="Arial"/>
                          <w:szCs w:val="20"/>
                          <w:lang w:val="en-GB"/>
                        </w:rPr>
                        <w:t xml:space="preserve"> is configured in RRC), and the candidate values of </w:t>
                      </w:r>
                      <m:oMath>
                        <m:r>
                          <w:rPr>
                            <w:rFonts w:ascii="Cambria Math" w:eastAsia="Microsoft YaHei" w:hAnsi="Cambria Math" w:cs="Arial"/>
                            <w:szCs w:val="20"/>
                            <w:lang w:val="en-GB"/>
                          </w:rPr>
                          <m:t>t</m:t>
                        </m:r>
                      </m:oMath>
                      <w:r w:rsidRPr="00AE3A01">
                        <w:rPr>
                          <w:rFonts w:ascii="Arial" w:eastAsia="Microsoft YaHei" w:hAnsi="Arial" w:cs="Arial"/>
                          <w:szCs w:val="20"/>
                          <w:lang w:val="en-GB"/>
                        </w:rPr>
                        <w:t xml:space="preserve"> at least include 0. Adopt at least one of the following options for the reference slot.</w:t>
                      </w:r>
                    </w:p>
                    <w:p w14:paraId="65748FD1"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Opt. 1: Reference slot is the slot with the triggering DCI.</w:t>
                      </w:r>
                    </w:p>
                    <w:p w14:paraId="43BE28F5"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Opt. 2: Reference slot is the slot indicated by the legacy triggering offset.</w:t>
                      </w:r>
                    </w:p>
                    <w:p w14:paraId="71360549"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FFS the detailed definition of “available slot” considering UE processing complexity and timeline to determine available slot, potential co-existence with collision handling, etc., e.g.,</w:t>
                      </w:r>
                    </w:p>
                    <w:p w14:paraId="4075A9E5" w14:textId="77777777" w:rsidR="00663F2D" w:rsidRPr="00AE3A01" w:rsidRDefault="00663F2D" w:rsidP="0000528B">
                      <w:pPr>
                        <w:numPr>
                          <w:ilvl w:val="1"/>
                          <w:numId w:val="15"/>
                        </w:numPr>
                        <w:rPr>
                          <w:rFonts w:ascii="Arial" w:eastAsia="Batang" w:hAnsi="Arial" w:cs="Arial"/>
                          <w:lang w:val="en-GB" w:eastAsia="x-none"/>
                        </w:rPr>
                      </w:pPr>
                      <w:r w:rsidRPr="00AE3A01">
                        <w:rPr>
                          <w:rFonts w:ascii="Arial" w:eastAsia="Batang" w:hAnsi="Arial" w:cs="Arial"/>
                          <w:lang w:val="en-GB"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7D039113" w14:textId="77777777" w:rsidR="00663F2D" w:rsidRPr="00AE3A01" w:rsidRDefault="00663F2D" w:rsidP="0000528B">
                      <w:pPr>
                        <w:numPr>
                          <w:ilvl w:val="0"/>
                          <w:numId w:val="15"/>
                        </w:numPr>
                        <w:rPr>
                          <w:rFonts w:ascii="Arial" w:eastAsia="Batang" w:hAnsi="Arial" w:cs="Arial"/>
                          <w:lang w:val="en-GB" w:eastAsia="x-none"/>
                        </w:rPr>
                      </w:pPr>
                      <w:r w:rsidRPr="00AE3A01">
                        <w:rPr>
                          <w:rFonts w:ascii="Arial" w:eastAsia="Batang" w:hAnsi="Arial" w:cs="Arial"/>
                          <w:lang w:val="en-GB" w:eastAsia="x-none"/>
                        </w:rPr>
                        <w:t xml:space="preserve">FFS explicit or implicit indication of </w:t>
                      </w:r>
                      <m:oMath>
                        <m:r>
                          <w:rPr>
                            <w:rFonts w:ascii="Cambria Math" w:eastAsia="Batang" w:hAnsi="Cambria Math" w:cs="Arial"/>
                            <w:lang w:val="en-GB" w:eastAsia="x-none"/>
                          </w:rPr>
                          <m:t>t</m:t>
                        </m:r>
                      </m:oMath>
                    </w:p>
                    <w:p w14:paraId="01531A9A" w14:textId="64989460" w:rsidR="00663F2D" w:rsidRPr="00AF68D2" w:rsidRDefault="00663F2D" w:rsidP="00AF68D2">
                      <w:pPr>
                        <w:numPr>
                          <w:ilvl w:val="0"/>
                          <w:numId w:val="15"/>
                        </w:numPr>
                        <w:rPr>
                          <w:rFonts w:ascii="Arial" w:eastAsia="Batang" w:hAnsi="Arial" w:cs="Arial"/>
                          <w:szCs w:val="20"/>
                          <w:lang w:val="en-GB" w:eastAsia="x-none"/>
                        </w:rPr>
                      </w:pPr>
                      <w:r w:rsidRPr="00AE3A01">
                        <w:rPr>
                          <w:rFonts w:ascii="Arial" w:eastAsia="Batang" w:hAnsi="Arial" w:cs="Arial"/>
                          <w:szCs w:val="20"/>
                          <w:lang w:val="en-GB" w:eastAsia="x-none"/>
                        </w:rPr>
                        <w:t>FFS whether updating candidate triggering offsets in MAC CE may be beneficial</w:t>
                      </w:r>
                    </w:p>
                  </w:txbxContent>
                </v:textbox>
                <w10:wrap type="square" anchorx="margin"/>
              </v:shape>
            </w:pict>
          </mc:Fallback>
        </mc:AlternateContent>
      </w:r>
      <w:r w:rsidR="006F27BA" w:rsidRPr="00AF68D2">
        <w:rPr>
          <w:lang w:val="en-GB"/>
        </w:rPr>
        <w:t xml:space="preserve">The </w:t>
      </w:r>
      <w:r w:rsidRPr="00AF68D2">
        <w:rPr>
          <w:lang w:val="en-GB"/>
        </w:rPr>
        <w:t>following agreement was made in the previous meeting</w:t>
      </w:r>
    </w:p>
    <w:p w14:paraId="0E11240F" w14:textId="1EE77211" w:rsidR="00BF0656" w:rsidRPr="005B374E" w:rsidRDefault="00471D8F" w:rsidP="00AF68D2">
      <w:pPr>
        <w:pStyle w:val="BodyText"/>
        <w:rPr>
          <w:szCs w:val="20"/>
        </w:rPr>
      </w:pPr>
      <w:r w:rsidRPr="00AF68D2">
        <w:rPr>
          <w:lang w:val="en-GB"/>
        </w:rPr>
        <w:t>The two options</w:t>
      </w:r>
      <w:r w:rsidR="00BF0656" w:rsidRPr="00AF68D2">
        <w:rPr>
          <w:lang w:val="en-GB"/>
        </w:rPr>
        <w:t xml:space="preserve"> are </w:t>
      </w:r>
      <w:r w:rsidR="008633C7" w:rsidRPr="00AF68D2">
        <w:rPr>
          <w:lang w:val="en-GB"/>
        </w:rPr>
        <w:t>related to how the reference s</w:t>
      </w:r>
      <w:r w:rsidR="00627C69" w:rsidRPr="00AF68D2">
        <w:rPr>
          <w:lang w:val="en-GB"/>
        </w:rPr>
        <w:t>l</w:t>
      </w:r>
      <w:r w:rsidR="008633C7" w:rsidRPr="00AF68D2">
        <w:rPr>
          <w:lang w:val="en-GB"/>
        </w:rPr>
        <w:t>ot is defined and these two op</w:t>
      </w:r>
      <w:r w:rsidR="0087051B" w:rsidRPr="00AF68D2">
        <w:rPr>
          <w:lang w:val="en-GB"/>
        </w:rPr>
        <w:t xml:space="preserve">tions are </w:t>
      </w:r>
      <w:r w:rsidR="00BF0656" w:rsidRPr="00AF68D2">
        <w:rPr>
          <w:lang w:val="en-GB"/>
        </w:rPr>
        <w:t>depicted below:</w:t>
      </w:r>
    </w:p>
    <w:p w14:paraId="5B0424BC" w14:textId="56EB9F5D" w:rsidR="00DA693A" w:rsidRDefault="00E75B8C" w:rsidP="00AF68D2">
      <w:pPr>
        <w:keepNext/>
      </w:pPr>
      <w:r>
        <w:rPr>
          <w:noProof/>
        </w:rPr>
        <w:drawing>
          <wp:inline distT="0" distB="0" distL="0" distR="0" wp14:anchorId="65E29DDE" wp14:editId="0542BB23">
            <wp:extent cx="2914276" cy="1494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8">
                      <a:extLst>
                        <a:ext uri="{28A0092B-C50C-407E-A947-70E740481C1C}">
                          <a14:useLocalDpi xmlns:a14="http://schemas.microsoft.com/office/drawing/2010/main" val="0"/>
                        </a:ext>
                      </a:extLst>
                    </a:blip>
                    <a:stretch>
                      <a:fillRect/>
                    </a:stretch>
                  </pic:blipFill>
                  <pic:spPr>
                    <a:xfrm>
                      <a:off x="0" y="0"/>
                      <a:ext cx="2914276" cy="1494117"/>
                    </a:xfrm>
                    <a:prstGeom prst="rect">
                      <a:avLst/>
                    </a:prstGeom>
                  </pic:spPr>
                </pic:pic>
              </a:graphicData>
            </a:graphic>
          </wp:inline>
        </w:drawing>
      </w:r>
      <w:r w:rsidR="00DA693A">
        <w:rPr>
          <w:noProof/>
        </w:rPr>
        <w:drawing>
          <wp:inline distT="0" distB="0" distL="0" distR="0" wp14:anchorId="63145DE7" wp14:editId="71C1A77A">
            <wp:extent cx="2856753" cy="15093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9">
                      <a:extLst>
                        <a:ext uri="{28A0092B-C50C-407E-A947-70E740481C1C}">
                          <a14:useLocalDpi xmlns:a14="http://schemas.microsoft.com/office/drawing/2010/main" val="0"/>
                        </a:ext>
                      </a:extLst>
                    </a:blip>
                    <a:stretch>
                      <a:fillRect/>
                    </a:stretch>
                  </pic:blipFill>
                  <pic:spPr>
                    <a:xfrm>
                      <a:off x="0" y="0"/>
                      <a:ext cx="2856753" cy="1509368"/>
                    </a:xfrm>
                    <a:prstGeom prst="rect">
                      <a:avLst/>
                    </a:prstGeom>
                  </pic:spPr>
                </pic:pic>
              </a:graphicData>
            </a:graphic>
          </wp:inline>
        </w:drawing>
      </w:r>
    </w:p>
    <w:p w14:paraId="15CC2EBC" w14:textId="206BFF47" w:rsidR="00DA693A" w:rsidRPr="00336BCE" w:rsidRDefault="00DA693A" w:rsidP="00336BCE">
      <w:pPr>
        <w:pStyle w:val="Caption"/>
        <w:ind w:left="1134" w:hanging="1134"/>
        <w:rPr>
          <w:rFonts w:ascii="Arial" w:hAnsi="Arial" w:cs="Arial"/>
        </w:rPr>
      </w:pPr>
      <w:r w:rsidRPr="00336BCE">
        <w:rPr>
          <w:rFonts w:ascii="Arial" w:hAnsi="Arial" w:cs="Arial"/>
        </w:rPr>
        <w:t xml:space="preserve">Figure </w:t>
      </w:r>
      <w:r w:rsidRPr="00336BCE">
        <w:rPr>
          <w:rFonts w:ascii="Arial" w:hAnsi="Arial" w:cs="Arial"/>
        </w:rPr>
        <w:fldChar w:fldCharType="begin"/>
      </w:r>
      <w:r w:rsidRPr="00336BCE">
        <w:rPr>
          <w:rFonts w:ascii="Arial" w:hAnsi="Arial" w:cs="Arial"/>
        </w:rPr>
        <w:instrText xml:space="preserve"> SEQ Figure \* ARABIC </w:instrText>
      </w:r>
      <w:r w:rsidRPr="00336BCE">
        <w:rPr>
          <w:rFonts w:ascii="Arial" w:hAnsi="Arial" w:cs="Arial"/>
        </w:rPr>
        <w:fldChar w:fldCharType="separate"/>
      </w:r>
      <w:r w:rsidR="00D47DFA">
        <w:rPr>
          <w:rFonts w:ascii="Arial" w:hAnsi="Arial" w:cs="Arial"/>
          <w:noProof/>
        </w:rPr>
        <w:t>1</w:t>
      </w:r>
      <w:r w:rsidRPr="00336BCE">
        <w:rPr>
          <w:rFonts w:ascii="Arial" w:hAnsi="Arial" w:cs="Arial"/>
        </w:rPr>
        <w:fldChar w:fldCharType="end"/>
      </w:r>
      <w:r w:rsidRPr="00336BCE">
        <w:rPr>
          <w:rFonts w:ascii="Arial" w:hAnsi="Arial" w:cs="Arial"/>
        </w:rPr>
        <w:t xml:space="preserve"> </w:t>
      </w:r>
      <w:r w:rsidR="004458FE" w:rsidRPr="00336BCE">
        <w:rPr>
          <w:rFonts w:ascii="Arial" w:hAnsi="Arial" w:cs="Arial"/>
        </w:rPr>
        <w:tab/>
      </w:r>
      <w:r w:rsidRPr="00336BCE">
        <w:rPr>
          <w:rFonts w:ascii="Arial" w:hAnsi="Arial" w:cs="Arial"/>
        </w:rPr>
        <w:t>Option 1 and 2 from the agreement</w:t>
      </w:r>
      <w:r w:rsidR="00496DFE" w:rsidRPr="00336BCE">
        <w:rPr>
          <w:rFonts w:ascii="Arial" w:hAnsi="Arial" w:cs="Arial"/>
        </w:rPr>
        <w:t xml:space="preserve">. Note that in </w:t>
      </w:r>
      <w:r w:rsidR="00602B50" w:rsidRPr="00336BCE">
        <w:rPr>
          <w:rFonts w:ascii="Arial" w:hAnsi="Arial" w:cs="Arial"/>
        </w:rPr>
        <w:t xml:space="preserve">either </w:t>
      </w:r>
      <w:r w:rsidR="0075130F" w:rsidRPr="00336BCE">
        <w:rPr>
          <w:rFonts w:ascii="Arial" w:hAnsi="Arial" w:cs="Arial"/>
        </w:rPr>
        <w:t xml:space="preserve">of the </w:t>
      </w:r>
      <w:r w:rsidR="00602B50" w:rsidRPr="00336BCE">
        <w:rPr>
          <w:rFonts w:ascii="Arial" w:hAnsi="Arial" w:cs="Arial"/>
        </w:rPr>
        <w:t xml:space="preserve">options, the reference slot may </w:t>
      </w:r>
      <w:r w:rsidR="00DF2A89" w:rsidRPr="00336BCE">
        <w:rPr>
          <w:rFonts w:ascii="Arial" w:hAnsi="Arial" w:cs="Arial"/>
        </w:rPr>
        <w:t>be in an available slot or in a non-available slot.</w:t>
      </w:r>
    </w:p>
    <w:p w14:paraId="1FF40BDB" w14:textId="628F434C" w:rsidR="008A0555" w:rsidRDefault="0087051B" w:rsidP="0087051B">
      <w:pPr>
        <w:pStyle w:val="BodyText"/>
        <w:rPr>
          <w:lang w:val="en-GB"/>
        </w:rPr>
      </w:pPr>
      <w:r w:rsidRPr="00C73C29">
        <w:rPr>
          <w:lang w:val="en-GB"/>
        </w:rPr>
        <w:t>The agr</w:t>
      </w:r>
      <w:r w:rsidRPr="00AF68D2">
        <w:rPr>
          <w:lang w:val="en-GB"/>
        </w:rPr>
        <w:t>e</w:t>
      </w:r>
      <w:r w:rsidRPr="00C73C29">
        <w:rPr>
          <w:lang w:val="en-GB"/>
        </w:rPr>
        <w:t>ement</w:t>
      </w:r>
      <w:r w:rsidRPr="00AF68D2">
        <w:rPr>
          <w:lang w:val="en-GB"/>
        </w:rPr>
        <w:t xml:space="preserve"> includes </w:t>
      </w:r>
      <w:r w:rsidR="00642FAA" w:rsidRPr="00AF68D2">
        <w:rPr>
          <w:lang w:val="en-GB"/>
        </w:rPr>
        <w:t xml:space="preserve">that the t+1:th slot </w:t>
      </w:r>
      <w:r w:rsidR="0007082C" w:rsidRPr="00AF68D2">
        <w:rPr>
          <w:lang w:val="en-GB"/>
        </w:rPr>
        <w:t xml:space="preserve">is </w:t>
      </w:r>
      <w:r w:rsidR="000863E2" w:rsidRPr="00AF68D2">
        <w:rPr>
          <w:lang w:val="en-GB"/>
        </w:rPr>
        <w:t xml:space="preserve">used for SRS transmission </w:t>
      </w:r>
      <w:r w:rsidR="00263C28" w:rsidRPr="00AF68D2">
        <w:rPr>
          <w:lang w:val="en-GB"/>
        </w:rPr>
        <w:t xml:space="preserve">and that t=0 is possible to indicate. This means that the available slots </w:t>
      </w:r>
      <w:r w:rsidR="00F02C79" w:rsidRPr="00AF68D2">
        <w:rPr>
          <w:lang w:val="en-GB"/>
        </w:rPr>
        <w:t>must be</w:t>
      </w:r>
      <w:r w:rsidR="00263C28" w:rsidRPr="00AF68D2">
        <w:rPr>
          <w:lang w:val="en-GB"/>
        </w:rPr>
        <w:t xml:space="preserve"> </w:t>
      </w:r>
      <w:r w:rsidR="00566A26" w:rsidRPr="00AF68D2">
        <w:rPr>
          <w:lang w:val="en-GB"/>
        </w:rPr>
        <w:t xml:space="preserve">numbered </w:t>
      </w:r>
      <w:r w:rsidR="00F02C79" w:rsidRPr="00AF68D2">
        <w:rPr>
          <w:lang w:val="en-GB"/>
        </w:rPr>
        <w:t>as</w:t>
      </w:r>
      <w:r w:rsidR="002A01C4" w:rsidRPr="00AF68D2">
        <w:rPr>
          <w:lang w:val="en-GB"/>
        </w:rPr>
        <w:t xml:space="preserve"> t</w:t>
      </w:r>
      <w:r w:rsidR="00C2546C">
        <w:rPr>
          <w:lang w:val="en-GB"/>
        </w:rPr>
        <w:t xml:space="preserve"> </w:t>
      </w:r>
      <w:r w:rsidR="00C2546C" w:rsidRPr="00AF68D2">
        <w:rPr>
          <w:lang w:val="en-GB"/>
        </w:rPr>
        <w:t>= {</w:t>
      </w:r>
      <w:r w:rsidR="002A01C4" w:rsidRPr="00AF68D2">
        <w:rPr>
          <w:lang w:val="en-GB"/>
        </w:rPr>
        <w:t>1,</w:t>
      </w:r>
      <w:r w:rsidR="00C2546C">
        <w:rPr>
          <w:lang w:val="en-GB"/>
        </w:rPr>
        <w:t xml:space="preserve"> </w:t>
      </w:r>
      <w:r w:rsidR="002A01C4" w:rsidRPr="00AF68D2">
        <w:rPr>
          <w:lang w:val="en-GB"/>
        </w:rPr>
        <w:t>2,</w:t>
      </w:r>
      <w:r w:rsidR="00C2546C">
        <w:rPr>
          <w:lang w:val="en-GB"/>
        </w:rPr>
        <w:t xml:space="preserve"> </w:t>
      </w:r>
      <w:r w:rsidR="002A01C4" w:rsidRPr="00AF68D2">
        <w:rPr>
          <w:lang w:val="en-GB"/>
        </w:rPr>
        <w:t>3,</w:t>
      </w:r>
      <w:r w:rsidR="00031410">
        <w:rPr>
          <w:lang w:val="en-GB"/>
        </w:rPr>
        <w:t xml:space="preserve"> </w:t>
      </w:r>
      <w:r w:rsidR="00C2546C">
        <w:rPr>
          <w:lang w:val="en-GB"/>
        </w:rPr>
        <w:t>…</w:t>
      </w:r>
      <w:r w:rsidR="002A01C4" w:rsidRPr="00AF68D2">
        <w:rPr>
          <w:lang w:val="en-GB"/>
        </w:rPr>
        <w:t>}</w:t>
      </w:r>
      <w:r w:rsidR="00F55F97" w:rsidRPr="00AF68D2">
        <w:rPr>
          <w:lang w:val="en-GB"/>
        </w:rPr>
        <w:t xml:space="preserve">. </w:t>
      </w:r>
    </w:p>
    <w:p w14:paraId="042E7381" w14:textId="2D15962C" w:rsidR="0031392E" w:rsidRPr="005B374E" w:rsidRDefault="0063749D" w:rsidP="00AF68D2">
      <w:pPr>
        <w:pStyle w:val="BodyText"/>
        <w:rPr>
          <w:szCs w:val="20"/>
        </w:rPr>
      </w:pPr>
      <w:r w:rsidRPr="00AF68D2">
        <w:rPr>
          <w:lang w:val="en-GB"/>
        </w:rPr>
        <w:t xml:space="preserve">In our preference, Option 2 is the most useful </w:t>
      </w:r>
      <w:r w:rsidR="00E54D7B" w:rsidRPr="00AF68D2">
        <w:rPr>
          <w:lang w:val="en-GB"/>
        </w:rPr>
        <w:t xml:space="preserve">interpretation as it </w:t>
      </w:r>
      <w:r w:rsidR="0037444B" w:rsidRPr="00AF68D2">
        <w:rPr>
          <w:lang w:val="en-GB"/>
        </w:rPr>
        <w:t xml:space="preserve">builds on the legacy slot offset k. </w:t>
      </w:r>
      <w:r w:rsidR="00F30F54" w:rsidRPr="00AF68D2">
        <w:rPr>
          <w:lang w:val="en-GB"/>
        </w:rPr>
        <w:t xml:space="preserve">The t parameter </w:t>
      </w:r>
      <w:r w:rsidR="00292CB2" w:rsidRPr="00AF68D2">
        <w:rPr>
          <w:lang w:val="en-GB"/>
        </w:rPr>
        <w:t xml:space="preserve">is used to </w:t>
      </w:r>
      <w:r w:rsidR="00E13934" w:rsidRPr="00AF68D2">
        <w:rPr>
          <w:lang w:val="en-GB"/>
        </w:rPr>
        <w:t xml:space="preserve">distribute the SRS </w:t>
      </w:r>
      <w:r w:rsidR="00C148F0" w:rsidRPr="00AF68D2">
        <w:rPr>
          <w:lang w:val="en-GB"/>
        </w:rPr>
        <w:t xml:space="preserve">occasions from multiple UEs to different slots, as to avoid SRS congestion. </w:t>
      </w:r>
      <w:r w:rsidR="003442F3">
        <w:rPr>
          <w:lang w:val="en-GB"/>
        </w:rPr>
        <w:t xml:space="preserve">It </w:t>
      </w:r>
      <w:r w:rsidR="00C2546C">
        <w:rPr>
          <w:lang w:val="en-GB"/>
        </w:rPr>
        <w:t>uses</w:t>
      </w:r>
      <w:r w:rsidR="003442F3">
        <w:rPr>
          <w:lang w:val="en-GB"/>
        </w:rPr>
        <w:t xml:space="preserve"> a combination of a semi</w:t>
      </w:r>
      <w:r w:rsidR="005E673A">
        <w:rPr>
          <w:lang w:val="en-GB"/>
        </w:rPr>
        <w:t>-</w:t>
      </w:r>
      <w:r w:rsidR="003442F3">
        <w:rPr>
          <w:lang w:val="en-GB"/>
        </w:rPr>
        <w:t>static (RRC configured) and dynamic offset</w:t>
      </w:r>
      <w:r w:rsidR="005E673A">
        <w:rPr>
          <w:lang w:val="en-GB"/>
        </w:rPr>
        <w:t xml:space="preserve">. </w:t>
      </w:r>
    </w:p>
    <w:p w14:paraId="0180ADDF" w14:textId="33F0645A" w:rsidR="00DB32DF" w:rsidRPr="00AE3A01" w:rsidRDefault="00DB32DF" w:rsidP="00AF68D2">
      <w:pPr>
        <w:pStyle w:val="Proposal"/>
        <w:rPr>
          <w:lang w:val="en-GB"/>
        </w:rPr>
      </w:pPr>
      <w:bookmarkStart w:id="1" w:name="_Toc61901151"/>
      <w:r>
        <w:rPr>
          <w:lang w:val="en-GB"/>
        </w:rPr>
        <w:t xml:space="preserve">Support option 2, </w:t>
      </w:r>
      <w:r w:rsidRPr="00AE3A01">
        <w:rPr>
          <w:lang w:val="en-GB"/>
        </w:rPr>
        <w:t>Reference slot is the slot indicated by the legacy triggering offset.</w:t>
      </w:r>
      <w:bookmarkEnd w:id="1"/>
    </w:p>
    <w:p w14:paraId="02C90137" w14:textId="53FC04AD" w:rsidR="00B80ACC" w:rsidRDefault="00B80ACC" w:rsidP="00DB32DF">
      <w:pPr>
        <w:pStyle w:val="BodyText"/>
        <w:rPr>
          <w:lang w:val="en-GB"/>
        </w:rPr>
      </w:pPr>
      <w:r>
        <w:rPr>
          <w:lang w:val="en-GB"/>
        </w:rPr>
        <w:lastRenderedPageBreak/>
        <w:t xml:space="preserve">If the reference slot is an available slot, then </w:t>
      </w:r>
      <w:r w:rsidR="001A10F4">
        <w:rPr>
          <w:lang w:val="en-GB"/>
        </w:rPr>
        <w:t xml:space="preserve">it is </w:t>
      </w:r>
      <w:r w:rsidR="0065026C">
        <w:rPr>
          <w:lang w:val="en-GB"/>
        </w:rPr>
        <w:t>enumerated</w:t>
      </w:r>
      <w:r w:rsidR="001A10F4">
        <w:rPr>
          <w:lang w:val="en-GB"/>
        </w:rPr>
        <w:t xml:space="preserve"> as </w:t>
      </w:r>
      <w:r w:rsidR="002A1458">
        <w:rPr>
          <w:lang w:val="en-GB"/>
        </w:rPr>
        <w:t xml:space="preserve">starting with </w:t>
      </w:r>
      <w:r w:rsidR="001A10F4">
        <w:rPr>
          <w:lang w:val="en-GB"/>
        </w:rPr>
        <w:t>1</w:t>
      </w:r>
      <w:r w:rsidR="002A1458">
        <w:rPr>
          <w:lang w:val="en-GB"/>
        </w:rPr>
        <w:t xml:space="preserve"> (in the range of </w:t>
      </w:r>
      <w:r w:rsidR="001A10F4">
        <w:rPr>
          <w:lang w:val="en-GB"/>
        </w:rPr>
        <w:t>t</w:t>
      </w:r>
      <w:r w:rsidR="002A1458">
        <w:rPr>
          <w:lang w:val="en-GB"/>
        </w:rPr>
        <w:t>-values)</w:t>
      </w:r>
      <w:r w:rsidR="001A10F4">
        <w:rPr>
          <w:lang w:val="en-GB"/>
        </w:rPr>
        <w:t xml:space="preserve">, to allow </w:t>
      </w:r>
      <w:r w:rsidR="00394AFC">
        <w:rPr>
          <w:lang w:val="en-GB"/>
        </w:rPr>
        <w:t xml:space="preserve">scheduling an SRS transmission </w:t>
      </w:r>
      <w:r w:rsidR="004E6E09">
        <w:rPr>
          <w:lang w:val="en-GB"/>
        </w:rPr>
        <w:t xml:space="preserve">also </w:t>
      </w:r>
      <w:r w:rsidR="00394AFC">
        <w:rPr>
          <w:lang w:val="en-GB"/>
        </w:rPr>
        <w:t>in the reference slot (</w:t>
      </w:r>
      <w:r w:rsidR="00794930">
        <w:rPr>
          <w:lang w:val="en-GB"/>
        </w:rPr>
        <w:t xml:space="preserve">due to the agreement, </w:t>
      </w:r>
      <w:r w:rsidR="00E22109">
        <w:rPr>
          <w:lang w:val="en-GB"/>
        </w:rPr>
        <w:t xml:space="preserve">SRS is transmitted in slot t+1, </w:t>
      </w:r>
      <w:r w:rsidR="00394AFC">
        <w:rPr>
          <w:lang w:val="en-GB"/>
        </w:rPr>
        <w:t xml:space="preserve">by indicating t=0, the SRS is </w:t>
      </w:r>
      <w:r w:rsidR="005D07F9">
        <w:rPr>
          <w:lang w:val="en-GB"/>
        </w:rPr>
        <w:t xml:space="preserve">thus </w:t>
      </w:r>
      <w:r w:rsidR="00394AFC">
        <w:rPr>
          <w:lang w:val="en-GB"/>
        </w:rPr>
        <w:t xml:space="preserve">transmitted in slot </w:t>
      </w:r>
      <w:r w:rsidR="00943748">
        <w:rPr>
          <w:lang w:val="en-GB"/>
        </w:rPr>
        <w:t xml:space="preserve">1). </w:t>
      </w:r>
    </w:p>
    <w:p w14:paraId="4103690A" w14:textId="4742E9B0" w:rsidR="00161480" w:rsidRDefault="00CA2500" w:rsidP="00DB32DF">
      <w:pPr>
        <w:pStyle w:val="BodyText"/>
        <w:rPr>
          <w:lang w:val="en-GB"/>
        </w:rPr>
      </w:pPr>
      <w:r>
        <w:rPr>
          <w:lang w:val="en-GB"/>
        </w:rPr>
        <w:t xml:space="preserve">Secondly, to indicate the value t, </w:t>
      </w:r>
      <w:r w:rsidR="004B72B5">
        <w:rPr>
          <w:lang w:val="en-GB"/>
        </w:rPr>
        <w:t xml:space="preserve">our preference is to </w:t>
      </w:r>
      <w:r w:rsidR="00B96817">
        <w:rPr>
          <w:lang w:val="en-GB"/>
        </w:rPr>
        <w:t>RRC configure</w:t>
      </w:r>
      <w:r w:rsidR="00654A30">
        <w:rPr>
          <w:lang w:val="en-GB"/>
        </w:rPr>
        <w:t xml:space="preserve"> a </w:t>
      </w:r>
      <w:r w:rsidR="00CF346C">
        <w:rPr>
          <w:lang w:val="en-GB"/>
        </w:rPr>
        <w:t>fixed</w:t>
      </w:r>
      <w:r w:rsidR="00654A30">
        <w:rPr>
          <w:lang w:val="en-GB"/>
        </w:rPr>
        <w:t xml:space="preserve"> t-value per SRS trigger state. </w:t>
      </w:r>
      <w:r w:rsidR="00163E32">
        <w:rPr>
          <w:lang w:val="en-GB"/>
        </w:rPr>
        <w:t xml:space="preserve">This allows </w:t>
      </w:r>
      <w:r w:rsidR="00B4169E">
        <w:rPr>
          <w:lang w:val="en-GB"/>
        </w:rPr>
        <w:t xml:space="preserve">some degree of </w:t>
      </w:r>
      <w:r w:rsidR="00A93A29">
        <w:rPr>
          <w:lang w:val="en-GB"/>
        </w:rPr>
        <w:t xml:space="preserve">flexibility in distributing the SRS </w:t>
      </w:r>
      <w:r w:rsidR="00231C1F">
        <w:rPr>
          <w:lang w:val="en-GB"/>
        </w:rPr>
        <w:t xml:space="preserve">to nearby slots while at the same keeping the complexity </w:t>
      </w:r>
      <w:r w:rsidR="009778C9">
        <w:rPr>
          <w:lang w:val="en-GB"/>
        </w:rPr>
        <w:t xml:space="preserve">of the solution at minimal. </w:t>
      </w:r>
      <w:r w:rsidR="000C3543">
        <w:rPr>
          <w:lang w:val="en-GB"/>
        </w:rPr>
        <w:t xml:space="preserve">To keep the complexity low the allowed </w:t>
      </w:r>
      <w:r w:rsidR="00BA6062">
        <w:rPr>
          <w:lang w:val="en-GB"/>
        </w:rPr>
        <w:t>values of t is 0,</w:t>
      </w:r>
      <w:r w:rsidR="00176B11">
        <w:rPr>
          <w:lang w:val="en-GB"/>
        </w:rPr>
        <w:t xml:space="preserve"> </w:t>
      </w:r>
      <w:r w:rsidR="00BA6062">
        <w:rPr>
          <w:lang w:val="en-GB"/>
        </w:rPr>
        <w:t>1,</w:t>
      </w:r>
      <w:r w:rsidR="00176B11">
        <w:rPr>
          <w:lang w:val="en-GB"/>
        </w:rPr>
        <w:t xml:space="preserve"> </w:t>
      </w:r>
      <w:r w:rsidR="00BA6062">
        <w:rPr>
          <w:lang w:val="en-GB"/>
        </w:rPr>
        <w:t xml:space="preserve">2 or 3. </w:t>
      </w:r>
      <w:r w:rsidR="009778C9">
        <w:rPr>
          <w:lang w:val="en-GB"/>
        </w:rPr>
        <w:t xml:space="preserve">Hence, </w:t>
      </w:r>
      <w:r w:rsidR="00161480">
        <w:rPr>
          <w:lang w:val="en-GB"/>
        </w:rPr>
        <w:t>the proposal is</w:t>
      </w:r>
    </w:p>
    <w:p w14:paraId="44A6D6DC" w14:textId="302EEE7A" w:rsidR="00867BDE" w:rsidRPr="005B374E" w:rsidRDefault="00867BDE" w:rsidP="00C73C29">
      <w:pPr>
        <w:pStyle w:val="Proposal"/>
      </w:pPr>
      <w:bookmarkStart w:id="2" w:name="_Toc61901152"/>
      <w:r w:rsidRPr="005B374E">
        <w:t xml:space="preserve">A UE can be configured </w:t>
      </w:r>
      <w:r w:rsidR="00103386" w:rsidRPr="005B374E">
        <w:t>using RRC</w:t>
      </w:r>
      <w:r w:rsidRPr="005B374E">
        <w:t xml:space="preserve"> a delay</w:t>
      </w:r>
      <w:r w:rsidR="00EB1FE7" w:rsidRPr="005B374E">
        <w:t xml:space="preserve"> value</w:t>
      </w:r>
      <w:r w:rsidRPr="005B374E">
        <w:t xml:space="preserve"> t to each of the SRS trigger states respectively</w:t>
      </w:r>
      <w:r w:rsidR="00996786" w:rsidRPr="005B374E">
        <w:t xml:space="preserve">. Possible </w:t>
      </w:r>
      <w:r w:rsidR="005A761F" w:rsidRPr="005B374E">
        <w:t xml:space="preserve">delay </w:t>
      </w:r>
      <w:r w:rsidR="009B35C9" w:rsidRPr="005B374E">
        <w:t>is</w:t>
      </w:r>
      <w:r w:rsidR="00996786" w:rsidRPr="005B374E">
        <w:t xml:space="preserve"> in</w:t>
      </w:r>
      <w:r w:rsidR="005A761F" w:rsidRPr="005B374E">
        <w:t xml:space="preserve"> the value range {0,</w:t>
      </w:r>
      <w:r w:rsidR="00F32000">
        <w:t xml:space="preserve"> </w:t>
      </w:r>
      <w:r w:rsidR="005A761F" w:rsidRPr="005B374E">
        <w:t>1,</w:t>
      </w:r>
      <w:r w:rsidR="00F32000">
        <w:t xml:space="preserve"> </w:t>
      </w:r>
      <w:r w:rsidR="005A761F" w:rsidRPr="005B374E">
        <w:t>2,</w:t>
      </w:r>
      <w:r w:rsidR="00F32000">
        <w:t xml:space="preserve"> </w:t>
      </w:r>
      <w:r w:rsidR="005A761F" w:rsidRPr="005B374E">
        <w:t>3}</w:t>
      </w:r>
      <w:r w:rsidRPr="005B374E">
        <w:t>.</w:t>
      </w:r>
      <w:r w:rsidR="00E92738" w:rsidRPr="005B374E">
        <w:t xml:space="preserve"> Default value is t=0.</w:t>
      </w:r>
      <w:bookmarkEnd w:id="2"/>
    </w:p>
    <w:p w14:paraId="0E07EB9E" w14:textId="37983D58" w:rsidR="0096314D" w:rsidRPr="005B374E" w:rsidRDefault="00DC20A3" w:rsidP="00DB32DF">
      <w:pPr>
        <w:pStyle w:val="BodyText"/>
      </w:pPr>
      <w:r w:rsidRPr="005B374E">
        <w:t xml:space="preserve">Hence, when a given trigger state is indicated in the DCI, the </w:t>
      </w:r>
      <w:r w:rsidR="00BD03F5" w:rsidRPr="005B374E">
        <w:t xml:space="preserve">UE first obtains the k-value from the triggered set </w:t>
      </w:r>
      <w:r w:rsidR="00986E26" w:rsidRPr="005B374E">
        <w:t>by following legacy procedures,</w:t>
      </w:r>
      <w:r w:rsidR="003334E8" w:rsidRPr="005B374E">
        <w:t xml:space="preserve"> to define the reference </w:t>
      </w:r>
      <w:r w:rsidR="00192301" w:rsidRPr="005B374E">
        <w:t>slot</w:t>
      </w:r>
      <w:r w:rsidR="00966AE7" w:rsidRPr="005B374E">
        <w:t>. T</w:t>
      </w:r>
      <w:r w:rsidR="00192301" w:rsidRPr="005B374E">
        <w:t xml:space="preserve">hen </w:t>
      </w:r>
      <w:r w:rsidR="00966AE7" w:rsidRPr="005B374E">
        <w:t xml:space="preserve">the UE </w:t>
      </w:r>
      <w:r w:rsidR="00531B50" w:rsidRPr="005B374E">
        <w:t xml:space="preserve">use the </w:t>
      </w:r>
      <w:r w:rsidR="00FA4690" w:rsidRPr="005B374E">
        <w:t>t-</w:t>
      </w:r>
      <w:r w:rsidR="00966AE7" w:rsidRPr="005B374E">
        <w:t>value</w:t>
      </w:r>
      <w:r w:rsidR="00FA4690" w:rsidRPr="005B374E">
        <w:t xml:space="preserve"> associated to that triggered state to </w:t>
      </w:r>
      <w:r w:rsidR="005D3A07" w:rsidRPr="005B374E">
        <w:t>determine which slot to transmit the SRS</w:t>
      </w:r>
      <w:r w:rsidR="004119E6" w:rsidRPr="005B374E">
        <w:t xml:space="preserve"> by </w:t>
      </w:r>
      <w:r w:rsidR="00FE3C91" w:rsidRPr="005B374E">
        <w:t xml:space="preserve">numbering the available slots </w:t>
      </w:r>
      <w:r w:rsidR="00425E2E" w:rsidRPr="005B374E">
        <w:t>as {1,</w:t>
      </w:r>
      <w:r w:rsidR="00FE72B7">
        <w:t xml:space="preserve"> </w:t>
      </w:r>
      <w:r w:rsidR="00425E2E" w:rsidRPr="005B374E">
        <w:t>2,</w:t>
      </w:r>
      <w:r w:rsidR="00FE72B7">
        <w:t xml:space="preserve"> </w:t>
      </w:r>
      <w:r w:rsidR="00425E2E" w:rsidRPr="005B374E">
        <w:t>3,</w:t>
      </w:r>
      <w:r w:rsidR="00CE5713">
        <w:t xml:space="preserve"> </w:t>
      </w:r>
      <w:r w:rsidR="00425E2E" w:rsidRPr="005B374E">
        <w:t>…}</w:t>
      </w:r>
      <w:r w:rsidR="008348B9" w:rsidRPr="005B374E">
        <w:t xml:space="preserve"> starting from the reference slot</w:t>
      </w:r>
      <w:r w:rsidR="005B0C7F" w:rsidRPr="005B374E">
        <w:t xml:space="preserve"> (if </w:t>
      </w:r>
      <w:r w:rsidR="00B95158" w:rsidRPr="005B374E">
        <w:t xml:space="preserve">the reference slot is </w:t>
      </w:r>
      <w:r w:rsidR="005B0C7F" w:rsidRPr="005B374E">
        <w:t xml:space="preserve">available) or starting from the first available slot after the reference slot. </w:t>
      </w:r>
    </w:p>
    <w:p w14:paraId="116B865C" w14:textId="44219F9E" w:rsidR="0039351D" w:rsidRPr="005B374E" w:rsidRDefault="0096314D" w:rsidP="00DB32DF">
      <w:pPr>
        <w:pStyle w:val="BodyText"/>
      </w:pPr>
      <w:r w:rsidRPr="005B374E">
        <w:t>If the trigger</w:t>
      </w:r>
      <w:r w:rsidR="00634A4C" w:rsidRPr="005B374E">
        <w:t>ed</w:t>
      </w:r>
      <w:r w:rsidRPr="005B374E">
        <w:t xml:space="preserve"> state</w:t>
      </w:r>
      <w:r w:rsidR="008348B9" w:rsidRPr="005B374E">
        <w:t xml:space="preserve"> </w:t>
      </w:r>
      <w:r w:rsidRPr="005B374E">
        <w:t xml:space="preserve">is </w:t>
      </w:r>
      <w:r w:rsidR="00634A4C" w:rsidRPr="005B374E">
        <w:t>configured</w:t>
      </w:r>
      <w:r w:rsidRPr="005B374E">
        <w:t xml:space="preserve"> with </w:t>
      </w:r>
      <w:r w:rsidR="00634A4C" w:rsidRPr="005B374E">
        <w:t xml:space="preserve">the value </w:t>
      </w:r>
      <w:r w:rsidRPr="005B374E">
        <w:t>t=0, then the SRS is transmitted in the first available slot</w:t>
      </w:r>
      <w:r w:rsidR="00B11CC6" w:rsidRPr="005B374E">
        <w:t xml:space="preserve"> </w:t>
      </w:r>
      <w:r w:rsidR="00634A4C" w:rsidRPr="005B374E">
        <w:t>(</w:t>
      </w:r>
      <w:r w:rsidR="007767E0" w:rsidRPr="005B374E">
        <w:t xml:space="preserve">which is numbered as </w:t>
      </w:r>
      <w:r w:rsidR="00634A4C" w:rsidRPr="005B374E">
        <w:t>1).</w:t>
      </w:r>
    </w:p>
    <w:p w14:paraId="08A439A9" w14:textId="0CBF57A3" w:rsidR="00FA7B6A" w:rsidRPr="005B374E" w:rsidRDefault="00A9225F" w:rsidP="00DB32DF">
      <w:pPr>
        <w:pStyle w:val="BodyText"/>
      </w:pPr>
      <w:r w:rsidRPr="005B374E">
        <w:t>An open issue is how to define</w:t>
      </w:r>
      <w:r w:rsidR="00EC19DE">
        <w:t xml:space="preserve"> an</w:t>
      </w:r>
      <w:r w:rsidR="00126E71" w:rsidRPr="005B374E">
        <w:t xml:space="preserve"> “available slot”.</w:t>
      </w:r>
      <w:r w:rsidR="00C92C6A" w:rsidRPr="005B374E">
        <w:t xml:space="preserve"> Clearly,</w:t>
      </w:r>
      <w:r w:rsidR="004D5093" w:rsidRPr="005B374E">
        <w:t xml:space="preserve"> in FDD, all slots are available for UL transmission and in TDD, </w:t>
      </w:r>
      <w:r w:rsidR="00521B2F" w:rsidRPr="005B374E">
        <w:t xml:space="preserve">slots that are RRC configured as “U” are available as well. </w:t>
      </w:r>
      <w:r w:rsidR="00E21A6F" w:rsidRPr="005B374E">
        <w:t xml:space="preserve">Also, slots that are configured as “D” are not available. </w:t>
      </w:r>
      <w:r w:rsidR="00FF0531" w:rsidRPr="005B374E">
        <w:t>The</w:t>
      </w:r>
      <w:r w:rsidR="00AD3BE9" w:rsidRPr="005B374E">
        <w:t xml:space="preserve"> slots </w:t>
      </w:r>
      <w:r w:rsidR="00E8182F" w:rsidRPr="005B374E">
        <w:t xml:space="preserve">that are </w:t>
      </w:r>
      <w:r w:rsidR="00AD3BE9" w:rsidRPr="005B374E">
        <w:t xml:space="preserve">flexible according to TDD-UL-DL-ConfigCommon or TDD-UL-DL-ConfigDedicated </w:t>
      </w:r>
      <w:r w:rsidR="006E73CA" w:rsidRPr="005B374E">
        <w:t>are available if the OFDM symbols overlapping wit</w:t>
      </w:r>
      <w:r w:rsidR="0013491E" w:rsidRPr="005B374E">
        <w:t>h</w:t>
      </w:r>
      <w:r w:rsidR="006E73CA" w:rsidRPr="005B374E">
        <w:t xml:space="preserve"> the SRS </w:t>
      </w:r>
      <w:r w:rsidR="00874C8C" w:rsidRPr="005B374E">
        <w:t>resources</w:t>
      </w:r>
      <w:r w:rsidR="006E73CA" w:rsidRPr="005B374E">
        <w:t xml:space="preserve"> </w:t>
      </w:r>
      <w:r w:rsidR="00500C47" w:rsidRPr="005B374E">
        <w:t xml:space="preserve">in a set </w:t>
      </w:r>
      <w:r w:rsidR="0013491E" w:rsidRPr="005B374E">
        <w:t xml:space="preserve">are </w:t>
      </w:r>
      <w:r w:rsidR="00500C47" w:rsidRPr="005B374E">
        <w:t xml:space="preserve">all </w:t>
      </w:r>
      <w:r w:rsidR="009D3707" w:rsidRPr="005B374E">
        <w:t xml:space="preserve">defined as </w:t>
      </w:r>
      <w:r w:rsidR="0013491E" w:rsidRPr="005B374E">
        <w:t xml:space="preserve">uplink </w:t>
      </w:r>
      <w:r w:rsidR="009B5456" w:rsidRPr="005B374E">
        <w:t>or flexible</w:t>
      </w:r>
      <w:r w:rsidR="0013491E" w:rsidRPr="005B374E">
        <w:t xml:space="preserve"> symbols.</w:t>
      </w:r>
    </w:p>
    <w:p w14:paraId="06968131" w14:textId="2391C00A" w:rsidR="007C6E5C" w:rsidRPr="005B374E" w:rsidRDefault="00BC086C" w:rsidP="00DB32DF">
      <w:pPr>
        <w:pStyle w:val="BodyText"/>
      </w:pPr>
      <w:r w:rsidRPr="005B374E">
        <w:t>As usual, t</w:t>
      </w:r>
      <w:r w:rsidR="002F60B5" w:rsidRPr="005B374E">
        <w:t xml:space="preserve">he gNB </w:t>
      </w:r>
      <w:r w:rsidR="00430BEA" w:rsidRPr="005B374E">
        <w:t xml:space="preserve">ensures by configuration and triggering that flexible symbols are </w:t>
      </w:r>
      <w:r w:rsidR="00EC19DE">
        <w:t>OK</w:t>
      </w:r>
      <w:r w:rsidRPr="005B374E">
        <w:t xml:space="preserve"> to use for UL transmissions. </w:t>
      </w:r>
    </w:p>
    <w:p w14:paraId="25E62B16" w14:textId="5402E425" w:rsidR="0057409A" w:rsidRPr="005B374E" w:rsidRDefault="0057409A" w:rsidP="00DB32DF">
      <w:pPr>
        <w:pStyle w:val="BodyText"/>
      </w:pPr>
      <w:r w:rsidRPr="005B374E">
        <w:t xml:space="preserve">If a trigger point contains multiple SRS sets, </w:t>
      </w:r>
      <w:r w:rsidR="00FC2B18" w:rsidRPr="005B374E">
        <w:t>the</w:t>
      </w:r>
      <w:r w:rsidR="00BD12B2" w:rsidRPr="005B374E">
        <w:t xml:space="preserve"> sets </w:t>
      </w:r>
      <w:r w:rsidR="00D5070B" w:rsidRPr="005B374E">
        <w:t xml:space="preserve">have individual </w:t>
      </w:r>
      <w:r w:rsidR="00826216" w:rsidRPr="005B374E">
        <w:t>classif</w:t>
      </w:r>
      <w:r w:rsidR="002B083E" w:rsidRPr="005B374E">
        <w:t xml:space="preserve">ication of available slots. Hence, one slot may be </w:t>
      </w:r>
      <w:r w:rsidR="00FB68D0" w:rsidRPr="005B374E">
        <w:t xml:space="preserve">classified </w:t>
      </w:r>
      <w:r w:rsidR="007E69C3" w:rsidRPr="005B374E">
        <w:t xml:space="preserve">as </w:t>
      </w:r>
      <w:r w:rsidR="002B083E" w:rsidRPr="005B374E">
        <w:t>available for one set but not the other. This can</w:t>
      </w:r>
      <w:r w:rsidR="00EA3C29" w:rsidRPr="005B374E">
        <w:t xml:space="preserve">, even if k-value is </w:t>
      </w:r>
      <w:r w:rsidR="00FA0EF7" w:rsidRPr="005B374E">
        <w:t>configured per set</w:t>
      </w:r>
      <w:r w:rsidR="00B14749" w:rsidRPr="005B374E">
        <w:t>,</w:t>
      </w:r>
      <w:r w:rsidR="002B083E" w:rsidRPr="005B374E">
        <w:t xml:space="preserve"> lead to that </w:t>
      </w:r>
      <w:r w:rsidR="00EE6942" w:rsidRPr="005B374E">
        <w:t xml:space="preserve">two sets ends up in the same available slot. If this occurs, </w:t>
      </w:r>
      <w:r w:rsidR="00281905" w:rsidRPr="005B374E">
        <w:t xml:space="preserve">a rule can be specified </w:t>
      </w:r>
      <w:r w:rsidR="00FC6223" w:rsidRPr="005B374E">
        <w:t xml:space="preserve">to </w:t>
      </w:r>
      <w:r w:rsidR="00705FA9" w:rsidRPr="005B374E">
        <w:t xml:space="preserve">determine which set should be transmitted and which should be dropped. </w:t>
      </w:r>
    </w:p>
    <w:p w14:paraId="1D6586BF" w14:textId="4AC282AE" w:rsidR="006664F6" w:rsidRPr="005B374E" w:rsidRDefault="00A21B03" w:rsidP="00DB32DF">
      <w:pPr>
        <w:pStyle w:val="BodyText"/>
      </w:pPr>
      <w:r w:rsidRPr="005B374E">
        <w:t>Hence, we make the following proposal</w:t>
      </w:r>
      <w:r w:rsidR="00F4614A" w:rsidRPr="005B374E">
        <w:t>s</w:t>
      </w:r>
      <w:r w:rsidRPr="005B374E">
        <w:t>:</w:t>
      </w:r>
    </w:p>
    <w:p w14:paraId="01D8377C" w14:textId="1E7BDB89" w:rsidR="00151D60" w:rsidRPr="005B374E" w:rsidRDefault="006664F6" w:rsidP="00EE1F51">
      <w:pPr>
        <w:pStyle w:val="Proposal"/>
      </w:pPr>
      <w:bookmarkStart w:id="3" w:name="_Toc61901153"/>
      <w:r w:rsidRPr="005B374E">
        <w:t xml:space="preserve">For FDD, </w:t>
      </w:r>
      <w:r w:rsidR="00E54903" w:rsidRPr="005B374E">
        <w:t>al</w:t>
      </w:r>
      <w:r w:rsidR="00F4614A" w:rsidRPr="005B374E">
        <w:t>l</w:t>
      </w:r>
      <w:r w:rsidR="00E54903" w:rsidRPr="005B374E">
        <w:t xml:space="preserve"> slots are </w:t>
      </w:r>
      <w:r w:rsidR="00C12EF2" w:rsidRPr="005B374E">
        <w:t>“</w:t>
      </w:r>
      <w:r w:rsidR="00E54903" w:rsidRPr="005B374E">
        <w:t>available</w:t>
      </w:r>
      <w:r w:rsidR="00C12EF2" w:rsidRPr="005B374E">
        <w:t>”</w:t>
      </w:r>
      <w:r w:rsidR="00E54903" w:rsidRPr="005B374E">
        <w:t xml:space="preserve"> in</w:t>
      </w:r>
      <w:r w:rsidR="00C12EF2" w:rsidRPr="005B374E">
        <w:t xml:space="preserve"> the</w:t>
      </w:r>
      <w:r w:rsidR="00E54903" w:rsidRPr="005B374E">
        <w:t xml:space="preserve"> UL</w:t>
      </w:r>
      <w:r w:rsidR="009C4C9E" w:rsidRPr="005B374E">
        <w:t xml:space="preserve"> bandwidth</w:t>
      </w:r>
      <w:bookmarkEnd w:id="3"/>
      <w:r w:rsidR="00AD3BE9" w:rsidRPr="005B374E">
        <w:t xml:space="preserve"> </w:t>
      </w:r>
    </w:p>
    <w:p w14:paraId="75F6036F" w14:textId="0697B529" w:rsidR="00151D60" w:rsidRPr="0071080E" w:rsidRDefault="006664F6" w:rsidP="00EE1F51">
      <w:pPr>
        <w:pStyle w:val="Proposal"/>
        <w:rPr>
          <w:lang w:val="en-GB"/>
        </w:rPr>
      </w:pPr>
      <w:bookmarkStart w:id="4" w:name="_Toc61901154"/>
      <w:r w:rsidRPr="009A57BF">
        <w:rPr>
          <w:lang w:val="en-GB"/>
        </w:rPr>
        <w:t xml:space="preserve">For TDD, </w:t>
      </w:r>
      <w:r w:rsidR="00687C1A">
        <w:rPr>
          <w:lang w:val="en-GB"/>
        </w:rPr>
        <w:t xml:space="preserve">available slot is defined </w:t>
      </w:r>
      <w:r w:rsidRPr="009A57BF">
        <w:rPr>
          <w:lang w:val="en-GB"/>
        </w:rPr>
        <w:t>b</w:t>
      </w:r>
      <w:r w:rsidR="00151D60" w:rsidRPr="009A57BF">
        <w:rPr>
          <w:lang w:val="en-GB"/>
        </w:rPr>
        <w:t xml:space="preserve">ased </w:t>
      </w:r>
      <w:r w:rsidR="00931A74" w:rsidRPr="009A57BF">
        <w:rPr>
          <w:lang w:val="en-GB"/>
        </w:rPr>
        <w:t>existing</w:t>
      </w:r>
      <w:r w:rsidR="00151D60" w:rsidRPr="00AF68D2">
        <w:rPr>
          <w:lang w:val="en-GB"/>
        </w:rPr>
        <w:t xml:space="preserve"> RRC configuration</w:t>
      </w:r>
      <w:r w:rsidR="00A21B03" w:rsidRPr="00AF68D2">
        <w:rPr>
          <w:lang w:val="en-GB"/>
        </w:rPr>
        <w:t>s</w:t>
      </w:r>
      <w:r w:rsidR="00687C1A">
        <w:rPr>
          <w:lang w:val="en-GB"/>
        </w:rPr>
        <w:t>. An</w:t>
      </w:r>
      <w:r w:rsidR="00151D60" w:rsidRPr="009A57BF">
        <w:rPr>
          <w:lang w:val="en-GB"/>
        </w:rPr>
        <w:t xml:space="preserve"> “available slot” </w:t>
      </w:r>
      <w:r w:rsidR="007534EC" w:rsidRPr="00AF68D2">
        <w:rPr>
          <w:lang w:val="en-GB"/>
        </w:rPr>
        <w:t xml:space="preserve">for </w:t>
      </w:r>
      <w:r w:rsidR="00DB55C2" w:rsidRPr="00AF68D2">
        <w:rPr>
          <w:lang w:val="en-GB"/>
        </w:rPr>
        <w:t xml:space="preserve">transmission of SRS from </w:t>
      </w:r>
      <w:r w:rsidR="007534EC" w:rsidRPr="00AF68D2">
        <w:rPr>
          <w:lang w:val="en-GB"/>
        </w:rPr>
        <w:t xml:space="preserve">a triggered SRS resource set </w:t>
      </w:r>
      <w:r w:rsidR="00151D60" w:rsidRPr="00AF68D2">
        <w:rPr>
          <w:lang w:val="en-GB"/>
        </w:rPr>
        <w:t>is</w:t>
      </w:r>
      <w:r w:rsidR="000B3A2F" w:rsidRPr="00AF68D2">
        <w:rPr>
          <w:lang w:val="en-GB"/>
        </w:rPr>
        <w:t xml:space="preserve"> a</w:t>
      </w:r>
      <w:r w:rsidR="00151D60" w:rsidRPr="00AF68D2">
        <w:rPr>
          <w:lang w:val="en-GB"/>
        </w:rPr>
        <w:t xml:space="preserve"> slot </w:t>
      </w:r>
      <w:r w:rsidR="002F5EC7" w:rsidRPr="005A3D8F">
        <w:rPr>
          <w:lang w:val="en-GB"/>
        </w:rPr>
        <w:t xml:space="preserve">where </w:t>
      </w:r>
      <w:r w:rsidR="00151D60" w:rsidRPr="00F751E8">
        <w:rPr>
          <w:lang w:val="en-GB"/>
        </w:rPr>
        <w:t xml:space="preserve">the time-domain location(s) for all the SRS resources in the resource set </w:t>
      </w:r>
      <w:r w:rsidR="002F5EC7" w:rsidRPr="00EE1F51">
        <w:rPr>
          <w:lang w:val="en-GB"/>
        </w:rPr>
        <w:t>are UL</w:t>
      </w:r>
      <w:r w:rsidR="003248FC" w:rsidRPr="00EE1F51">
        <w:rPr>
          <w:lang w:val="en-GB"/>
        </w:rPr>
        <w:t xml:space="preserve"> symbol(s)</w:t>
      </w:r>
      <w:r w:rsidR="002F5EC7" w:rsidRPr="00EE1F51">
        <w:rPr>
          <w:lang w:val="en-GB"/>
        </w:rPr>
        <w:t xml:space="preserve"> or flexible symbol(s)</w:t>
      </w:r>
      <w:r w:rsidR="00205E25">
        <w:rPr>
          <w:lang w:val="en-GB"/>
        </w:rPr>
        <w:t>.</w:t>
      </w:r>
      <w:bookmarkEnd w:id="4"/>
      <w:r w:rsidR="002F5EC7" w:rsidRPr="00EE1F51">
        <w:rPr>
          <w:lang w:val="en-GB"/>
        </w:rPr>
        <w:t xml:space="preserve"> </w:t>
      </w:r>
    </w:p>
    <w:p w14:paraId="6218379E" w14:textId="1819F548" w:rsidR="00705FA9" w:rsidRPr="0071080E" w:rsidRDefault="00DD5EE2">
      <w:pPr>
        <w:pStyle w:val="Proposal"/>
        <w:rPr>
          <w:lang w:val="en-GB"/>
        </w:rPr>
      </w:pPr>
      <w:bookmarkStart w:id="5" w:name="_Toc61901155"/>
      <w:r>
        <w:rPr>
          <w:lang w:val="en-GB"/>
        </w:rPr>
        <w:t xml:space="preserve">In case </w:t>
      </w:r>
      <w:r w:rsidR="008730A4">
        <w:rPr>
          <w:lang w:val="en-GB"/>
        </w:rPr>
        <w:t>multiple</w:t>
      </w:r>
      <w:r>
        <w:rPr>
          <w:lang w:val="en-GB"/>
        </w:rPr>
        <w:t xml:space="preserve"> triggered sets </w:t>
      </w:r>
      <w:r w:rsidR="00AC51F1">
        <w:rPr>
          <w:lang w:val="en-GB"/>
        </w:rPr>
        <w:t xml:space="preserve">map to </w:t>
      </w:r>
      <w:r w:rsidR="001D53A3">
        <w:rPr>
          <w:lang w:val="en-GB"/>
        </w:rPr>
        <w:t xml:space="preserve">a potential transmission in </w:t>
      </w:r>
      <w:r w:rsidR="00AC51F1">
        <w:rPr>
          <w:lang w:val="en-GB"/>
        </w:rPr>
        <w:t>overlapping OFDM symbols</w:t>
      </w:r>
      <w:r w:rsidR="001D53A3">
        <w:rPr>
          <w:lang w:val="en-GB"/>
        </w:rPr>
        <w:t>,</w:t>
      </w:r>
      <w:r w:rsidR="00C978DA">
        <w:rPr>
          <w:lang w:val="en-GB"/>
        </w:rPr>
        <w:t xml:space="preserve"> </w:t>
      </w:r>
      <w:r w:rsidR="00F870A3">
        <w:rPr>
          <w:lang w:val="en-GB"/>
        </w:rPr>
        <w:t>se</w:t>
      </w:r>
      <w:r w:rsidR="00965B43">
        <w:rPr>
          <w:lang w:val="en-GB"/>
        </w:rPr>
        <w:t xml:space="preserve">t dropping is used to avoid </w:t>
      </w:r>
      <w:r w:rsidR="008E0C35">
        <w:rPr>
          <w:lang w:val="en-GB"/>
        </w:rPr>
        <w:t>collisions</w:t>
      </w:r>
      <w:r w:rsidR="00C978DA">
        <w:rPr>
          <w:lang w:val="en-GB"/>
        </w:rPr>
        <w:t>.</w:t>
      </w:r>
      <w:r w:rsidR="00661D76">
        <w:rPr>
          <w:lang w:val="en-GB"/>
        </w:rPr>
        <w:t xml:space="preserve"> Det</w:t>
      </w:r>
      <w:r w:rsidR="008E0C35">
        <w:rPr>
          <w:lang w:val="en-GB"/>
        </w:rPr>
        <w:t>ails FFS</w:t>
      </w:r>
      <w:r w:rsidR="00C978DA">
        <w:rPr>
          <w:lang w:val="en-GB"/>
        </w:rPr>
        <w:t>.</w:t>
      </w:r>
      <w:bookmarkEnd w:id="5"/>
      <w:r w:rsidR="001D53A3">
        <w:rPr>
          <w:lang w:val="en-GB"/>
        </w:rPr>
        <w:t xml:space="preserve">  </w:t>
      </w:r>
    </w:p>
    <w:p w14:paraId="0847A991" w14:textId="73B7F491" w:rsidR="006B01A2" w:rsidRPr="006B01A2" w:rsidRDefault="006B01A2" w:rsidP="0083368E">
      <w:pPr>
        <w:pStyle w:val="BodyText"/>
        <w:rPr>
          <w:lang w:eastAsia="ja-JP"/>
        </w:rPr>
      </w:pPr>
    </w:p>
    <w:p w14:paraId="42A987B0" w14:textId="42F4AB67" w:rsidR="00090BE5" w:rsidRDefault="002D5B54" w:rsidP="00183903">
      <w:pPr>
        <w:pStyle w:val="Heading2"/>
        <w:rPr>
          <w:rStyle w:val="Heading2Char"/>
          <w:lang w:val="en-US"/>
        </w:rPr>
      </w:pPr>
      <w:r w:rsidRPr="0083368E">
        <w:rPr>
          <w:rStyle w:val="BodyTextChar"/>
          <w:noProof/>
        </w:rPr>
        <w:lastRenderedPageBreak/>
        <mc:AlternateContent>
          <mc:Choice Requires="wps">
            <w:drawing>
              <wp:anchor distT="45720" distB="45720" distL="114300" distR="114300" simplePos="0" relativeHeight="251658241" behindDoc="0" locked="0" layoutInCell="1" allowOverlap="1" wp14:anchorId="7E4C561C" wp14:editId="40A59491">
                <wp:simplePos x="0" y="0"/>
                <wp:positionH relativeFrom="column">
                  <wp:posOffset>14605</wp:posOffset>
                </wp:positionH>
                <wp:positionV relativeFrom="paragraph">
                  <wp:posOffset>597535</wp:posOffset>
                </wp:positionV>
                <wp:extent cx="5982335" cy="1404620"/>
                <wp:effectExtent l="0" t="0" r="18415" b="1016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solidFill>
                          <a:srgbClr val="FFFFFF"/>
                        </a:solidFill>
                        <a:ln w="9525">
                          <a:solidFill>
                            <a:srgbClr val="000000"/>
                          </a:solidFill>
                          <a:miter lim="800000"/>
                          <a:headEnd/>
                          <a:tailEnd/>
                        </a:ln>
                      </wps:spPr>
                      <wps:txbx>
                        <w:txbxContent>
                          <w:p w14:paraId="3A2AE8CB" w14:textId="6425D0E4" w:rsidR="00663F2D" w:rsidRPr="005B374E" w:rsidRDefault="00663F2D" w:rsidP="00C73C29">
                            <w:pPr>
                              <w:widowControl w:val="0"/>
                              <w:snapToGrid w:val="0"/>
                              <w:jc w:val="both"/>
                              <w:rPr>
                                <w:rFonts w:ascii="Arial" w:eastAsia="Microsoft YaHei" w:hAnsi="Arial" w:cs="Arial"/>
                                <w:b/>
                                <w:szCs w:val="20"/>
                                <w:highlight w:val="green"/>
                              </w:rPr>
                            </w:pPr>
                            <w:r w:rsidRPr="005B374E">
                              <w:rPr>
                                <w:rFonts w:ascii="Arial" w:eastAsia="Microsoft YaHei" w:hAnsi="Arial" w:cs="Arial"/>
                                <w:b/>
                                <w:szCs w:val="20"/>
                                <w:highlight w:val="green"/>
                              </w:rPr>
                              <w:t>Agreement</w:t>
                            </w:r>
                          </w:p>
                          <w:p w14:paraId="1B318499" w14:textId="77777777" w:rsidR="00663F2D" w:rsidRPr="005B374E" w:rsidRDefault="00663F2D" w:rsidP="00C73C29">
                            <w:pPr>
                              <w:widowControl w:val="0"/>
                              <w:snapToGrid w:val="0"/>
                              <w:jc w:val="both"/>
                              <w:rPr>
                                <w:rFonts w:ascii="Arial" w:eastAsia="Microsoft YaHei" w:hAnsi="Arial" w:cs="Arial"/>
                                <w:szCs w:val="20"/>
                              </w:rPr>
                            </w:pPr>
                            <w:r w:rsidRPr="005B374E">
                              <w:rPr>
                                <w:rFonts w:ascii="Arial" w:eastAsia="Microsoft YaHei" w:hAnsi="Arial" w:cs="Arial"/>
                                <w:szCs w:val="20"/>
                              </w:rPr>
                              <w:t>Support at least DCI 0_1 and 0_2 to trigger aperiodic SRS without data and without CSI.</w:t>
                            </w:r>
                          </w:p>
                          <w:p w14:paraId="55B894AF" w14:textId="77777777" w:rsidR="00663F2D" w:rsidRPr="005B374E" w:rsidRDefault="00663F2D" w:rsidP="00C73C29">
                            <w:pPr>
                              <w:numPr>
                                <w:ilvl w:val="0"/>
                                <w:numId w:val="15"/>
                              </w:numPr>
                              <w:rPr>
                                <w:rFonts w:ascii="Arial" w:hAnsi="Arial" w:cs="Arial"/>
                                <w:szCs w:val="20"/>
                                <w:lang w:eastAsia="x-none"/>
                              </w:rPr>
                            </w:pPr>
                            <w:r w:rsidRPr="005B374E">
                              <w:rPr>
                                <w:rFonts w:ascii="Arial" w:hAnsi="Arial" w:cs="Arial"/>
                                <w:szCs w:val="20"/>
                                <w:lang w:eastAsia="x-none"/>
                              </w:rPr>
                              <w:t>FFS whether/how to re-purpose the unused fields, e.g., the triggering offset(s) and the frequency resources for triggering A-SRS on one or more component carriers, SFI-index, etc.</w:t>
                            </w:r>
                          </w:p>
                          <w:p w14:paraId="44FEEDB0" w14:textId="143D4E13" w:rsidR="00663F2D" w:rsidRPr="005B374E" w:rsidRDefault="00663F2D" w:rsidP="00C34810">
                            <w:pPr>
                              <w:numPr>
                                <w:ilvl w:val="0"/>
                                <w:numId w:val="15"/>
                              </w:numPr>
                              <w:rPr>
                                <w:rFonts w:ascii="Arial" w:hAnsi="Arial" w:cs="Arial"/>
                                <w:szCs w:val="20"/>
                                <w:lang w:eastAsia="x-none"/>
                              </w:rPr>
                            </w:pPr>
                            <w:r w:rsidRPr="005B374E">
                              <w:rPr>
                                <w:rFonts w:ascii="Arial" w:hAnsi="Arial" w:cs="Arial"/>
                                <w:szCs w:val="20"/>
                                <w:lang w:eastAsia="x-none"/>
                              </w:rPr>
                              <w:t>FFS UL/DL DCI with data for aperiodic SRS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4C561C" id="_x0000_s1028" type="#_x0000_t202" style="position:absolute;left:0;text-align:left;margin-left:1.15pt;margin-top:47.05pt;width:471.0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">
                <v:textbox style="mso-fit-shape-to-text:t">
                  <w:txbxContent>
                    <w:p w14:paraId="3A2AE8CB" w14:textId="6425D0E4" w:rsidR="00663F2D" w:rsidRPr="005B374E" w:rsidRDefault="00663F2D" w:rsidP="00C73C29">
                      <w:pPr>
                        <w:widowControl w:val="0"/>
                        <w:snapToGrid w:val="0"/>
                        <w:jc w:val="both"/>
                        <w:rPr>
                          <w:rFonts w:ascii="Arial" w:eastAsia="Microsoft YaHei" w:hAnsi="Arial" w:cs="Arial"/>
                          <w:b/>
                          <w:szCs w:val="20"/>
                          <w:highlight w:val="green"/>
                        </w:rPr>
                      </w:pPr>
                      <w:r w:rsidRPr="005B374E">
                        <w:rPr>
                          <w:rFonts w:ascii="Arial" w:eastAsia="Microsoft YaHei" w:hAnsi="Arial" w:cs="Arial"/>
                          <w:b/>
                          <w:szCs w:val="20"/>
                          <w:highlight w:val="green"/>
                        </w:rPr>
                        <w:t>Agreement</w:t>
                      </w:r>
                    </w:p>
                    <w:p w14:paraId="1B318499" w14:textId="77777777" w:rsidR="00663F2D" w:rsidRPr="005B374E" w:rsidRDefault="00663F2D" w:rsidP="00C73C29">
                      <w:pPr>
                        <w:widowControl w:val="0"/>
                        <w:snapToGrid w:val="0"/>
                        <w:jc w:val="both"/>
                        <w:rPr>
                          <w:rFonts w:ascii="Arial" w:eastAsia="Microsoft YaHei" w:hAnsi="Arial" w:cs="Arial"/>
                          <w:szCs w:val="20"/>
                        </w:rPr>
                      </w:pPr>
                      <w:r w:rsidRPr="005B374E">
                        <w:rPr>
                          <w:rFonts w:ascii="Arial" w:eastAsia="Microsoft YaHei" w:hAnsi="Arial" w:cs="Arial"/>
                          <w:szCs w:val="20"/>
                        </w:rPr>
                        <w:t>Support at least DCI 0_1 and 0_2 to trigger aperiodic SRS without data and without CSI.</w:t>
                      </w:r>
                    </w:p>
                    <w:p w14:paraId="55B894AF" w14:textId="77777777" w:rsidR="00663F2D" w:rsidRPr="005B374E" w:rsidRDefault="00663F2D" w:rsidP="00C73C29">
                      <w:pPr>
                        <w:numPr>
                          <w:ilvl w:val="0"/>
                          <w:numId w:val="15"/>
                        </w:numPr>
                        <w:rPr>
                          <w:rFonts w:ascii="Arial" w:hAnsi="Arial" w:cs="Arial"/>
                          <w:szCs w:val="20"/>
                          <w:lang w:eastAsia="x-none"/>
                        </w:rPr>
                      </w:pPr>
                      <w:r w:rsidRPr="005B374E">
                        <w:rPr>
                          <w:rFonts w:ascii="Arial" w:hAnsi="Arial" w:cs="Arial"/>
                          <w:szCs w:val="20"/>
                          <w:lang w:eastAsia="x-none"/>
                        </w:rPr>
                        <w:t>FFS whether/how to re-purpose the unused fields, e.g., the triggering offset(s) and the frequency resources for triggering A-SRS on one or more component carriers, SFI-index, etc.</w:t>
                      </w:r>
                    </w:p>
                    <w:p w14:paraId="44FEEDB0" w14:textId="143D4E13" w:rsidR="00663F2D" w:rsidRPr="005B374E" w:rsidRDefault="00663F2D" w:rsidP="00C34810">
                      <w:pPr>
                        <w:numPr>
                          <w:ilvl w:val="0"/>
                          <w:numId w:val="15"/>
                        </w:numPr>
                        <w:rPr>
                          <w:rFonts w:ascii="Arial" w:hAnsi="Arial" w:cs="Arial"/>
                          <w:szCs w:val="20"/>
                          <w:lang w:eastAsia="x-none"/>
                        </w:rPr>
                      </w:pPr>
                      <w:r w:rsidRPr="005B374E">
                        <w:rPr>
                          <w:rFonts w:ascii="Arial" w:hAnsi="Arial" w:cs="Arial"/>
                          <w:szCs w:val="20"/>
                          <w:lang w:eastAsia="x-none"/>
                        </w:rPr>
                        <w:t>FFS UL/DL DCI with data for aperiodic SRS</w:t>
                      </w:r>
                    </w:p>
                  </w:txbxContent>
                </v:textbox>
                <w10:wrap type="topAndBottom"/>
              </v:shape>
            </w:pict>
          </mc:Fallback>
        </mc:AlternateContent>
      </w:r>
      <w:r w:rsidR="00540936" w:rsidRPr="007B2195">
        <w:rPr>
          <w:rStyle w:val="Heading2Char"/>
          <w:rFonts w:eastAsia="Microsoft YaHei"/>
          <w:lang w:val="en-US"/>
        </w:rPr>
        <w:t>2</w:t>
      </w:r>
      <w:r w:rsidR="00540936" w:rsidRPr="007B2195">
        <w:rPr>
          <w:rStyle w:val="Heading2Char"/>
          <w:lang w:val="en-US"/>
        </w:rPr>
        <w:t xml:space="preserve">.2 </w:t>
      </w:r>
      <w:r w:rsidR="00F16B2A">
        <w:rPr>
          <w:rStyle w:val="Heading2Char"/>
          <w:lang w:val="en-US"/>
        </w:rPr>
        <w:t>Using</w:t>
      </w:r>
      <w:r w:rsidR="00F16B2A">
        <w:rPr>
          <w:rStyle w:val="Heading2Char"/>
          <w:rFonts w:eastAsia="Microsoft YaHei"/>
          <w:lang w:val="en-US"/>
        </w:rPr>
        <w:t xml:space="preserve"> </w:t>
      </w:r>
      <w:r w:rsidR="00F16B2A" w:rsidRPr="00F16B2A">
        <w:rPr>
          <w:rFonts w:eastAsia="Microsoft YaHei"/>
          <w:lang w:val="en-US"/>
        </w:rPr>
        <w:t xml:space="preserve">DCI </w:t>
      </w:r>
      <w:r w:rsidR="00F16B2A" w:rsidRPr="00F16B2A">
        <w:rPr>
          <w:lang w:val="en-US"/>
        </w:rPr>
        <w:t>0_1</w:t>
      </w:r>
      <w:r w:rsidR="00F16B2A" w:rsidRPr="00F16B2A">
        <w:rPr>
          <w:rFonts w:eastAsia="Microsoft YaHei"/>
          <w:lang w:val="en-US"/>
        </w:rPr>
        <w:t xml:space="preserve"> and </w:t>
      </w:r>
      <w:r w:rsidR="00F16B2A" w:rsidRPr="00F16B2A">
        <w:rPr>
          <w:lang w:val="en-US"/>
        </w:rPr>
        <w:t>0_2 to trigger aperiodic SRS</w:t>
      </w:r>
    </w:p>
    <w:p w14:paraId="3FB708C2" w14:textId="70DD5F76" w:rsidR="001224D1" w:rsidRPr="005B374E" w:rsidRDefault="00AE0834" w:rsidP="0083368E">
      <w:pPr>
        <w:pStyle w:val="BodyText"/>
        <w:rPr>
          <w:lang w:eastAsia="x-none"/>
        </w:rPr>
      </w:pPr>
      <w:r>
        <w:t>In RAN1#103-e</w:t>
      </w:r>
      <w:r w:rsidR="006018C1" w:rsidRPr="005B374E">
        <w:t>, the following was agreed:</w:t>
      </w:r>
    </w:p>
    <w:p w14:paraId="39027756" w14:textId="71E5257D" w:rsidR="007016EF" w:rsidRPr="005B374E" w:rsidRDefault="00FA316C" w:rsidP="00336BCE">
      <w:pPr>
        <w:tabs>
          <w:tab w:val="left" w:pos="1247"/>
          <w:tab w:val="left" w:pos="2552"/>
          <w:tab w:val="left" w:pos="3856"/>
          <w:tab w:val="left" w:pos="5216"/>
          <w:tab w:val="left" w:pos="6464"/>
          <w:tab w:val="left" w:pos="7768"/>
        </w:tabs>
        <w:jc w:val="both"/>
        <w:rPr>
          <w:rStyle w:val="BodyTextChar"/>
        </w:rPr>
      </w:pPr>
      <w:r w:rsidRPr="005B374E">
        <w:rPr>
          <w:rStyle w:val="BodyTextChar"/>
        </w:rPr>
        <w:t xml:space="preserve">The main open issue is how to handle the unused </w:t>
      </w:r>
      <w:r w:rsidR="00275DA7" w:rsidRPr="005B374E">
        <w:rPr>
          <w:rStyle w:val="BodyTextChar"/>
        </w:rPr>
        <w:t>fie</w:t>
      </w:r>
      <w:r w:rsidR="00456275" w:rsidRPr="005B374E">
        <w:rPr>
          <w:rStyle w:val="BodyTextChar"/>
        </w:rPr>
        <w:t>lds</w:t>
      </w:r>
      <w:r w:rsidR="00E9102C" w:rsidRPr="005B374E">
        <w:rPr>
          <w:rStyle w:val="BodyTextChar"/>
        </w:rPr>
        <w:t>.</w:t>
      </w:r>
      <w:r w:rsidR="000A4CB1" w:rsidRPr="005B374E">
        <w:rPr>
          <w:rStyle w:val="BodyTextChar"/>
        </w:rPr>
        <w:t xml:space="preserve"> </w:t>
      </w:r>
      <w:r w:rsidR="00C17B8A" w:rsidRPr="005B374E">
        <w:rPr>
          <w:rStyle w:val="BodyTextChar"/>
        </w:rPr>
        <w:t xml:space="preserve">It is observed that although the aperiodic SRS can be scheduled </w:t>
      </w:r>
      <w:r w:rsidR="00C144AB" w:rsidRPr="005B374E">
        <w:rPr>
          <w:rStyle w:val="BodyTextChar"/>
        </w:rPr>
        <w:t xml:space="preserve">to be transmitted </w:t>
      </w:r>
      <w:r w:rsidR="00C17B8A" w:rsidRPr="005B374E">
        <w:rPr>
          <w:rStyle w:val="BodyTextChar"/>
        </w:rPr>
        <w:t>on</w:t>
      </w:r>
      <w:r w:rsidR="00B935DC">
        <w:rPr>
          <w:rStyle w:val="BodyTextChar"/>
        </w:rPr>
        <w:t xml:space="preserve"> </w:t>
      </w:r>
      <w:r w:rsidR="00C17B8A" w:rsidRPr="005B374E">
        <w:rPr>
          <w:rStyle w:val="BodyTextChar"/>
        </w:rPr>
        <w:t xml:space="preserve">demand, </w:t>
      </w:r>
      <w:r w:rsidR="007016EF" w:rsidRPr="005B374E">
        <w:rPr>
          <w:rStyle w:val="BodyTextChar"/>
        </w:rPr>
        <w:t>the position and other parameters controlling the SRS</w:t>
      </w:r>
      <w:r w:rsidR="00A1547F" w:rsidRPr="005B374E">
        <w:rPr>
          <w:rStyle w:val="BodyTextChar"/>
        </w:rPr>
        <w:t xml:space="preserve"> </w:t>
      </w:r>
      <w:r w:rsidR="007016EF" w:rsidRPr="005B374E">
        <w:rPr>
          <w:rStyle w:val="BodyTextChar"/>
        </w:rPr>
        <w:t>are</w:t>
      </w:r>
      <w:r w:rsidR="00A1547F" w:rsidRPr="005B374E">
        <w:rPr>
          <w:rStyle w:val="BodyTextChar"/>
        </w:rPr>
        <w:t xml:space="preserve"> </w:t>
      </w:r>
      <w:r w:rsidR="00C25DB0" w:rsidRPr="005B374E">
        <w:rPr>
          <w:rStyle w:val="BodyTextChar"/>
        </w:rPr>
        <w:t>restricted by the RRC configuration</w:t>
      </w:r>
      <w:r w:rsidR="002D7239" w:rsidRPr="005B374E">
        <w:rPr>
          <w:rStyle w:val="BodyTextChar"/>
        </w:rPr>
        <w:t>.</w:t>
      </w:r>
      <w:r w:rsidR="007154B2" w:rsidRPr="005B374E">
        <w:rPr>
          <w:rStyle w:val="BodyTextChar"/>
        </w:rPr>
        <w:t xml:space="preserve"> </w:t>
      </w:r>
      <w:r w:rsidR="005F1C24" w:rsidRPr="005B374E">
        <w:rPr>
          <w:rStyle w:val="BodyTextChar"/>
        </w:rPr>
        <w:t>Being</w:t>
      </w:r>
      <w:r w:rsidR="007154B2" w:rsidRPr="005B374E">
        <w:rPr>
          <w:rStyle w:val="BodyTextChar"/>
        </w:rPr>
        <w:t xml:space="preserve"> able to </w:t>
      </w:r>
      <w:r w:rsidR="00AD4D1F" w:rsidRPr="005B374E">
        <w:rPr>
          <w:rStyle w:val="BodyTextChar"/>
        </w:rPr>
        <w:t xml:space="preserve">indicate some </w:t>
      </w:r>
      <w:r w:rsidR="005F1C24" w:rsidRPr="005B374E">
        <w:rPr>
          <w:rStyle w:val="BodyTextChar"/>
        </w:rPr>
        <w:t xml:space="preserve">of the </w:t>
      </w:r>
      <w:r w:rsidR="00AD4D1F" w:rsidRPr="005B374E">
        <w:rPr>
          <w:rStyle w:val="BodyTextChar"/>
        </w:rPr>
        <w:t xml:space="preserve">SRS </w:t>
      </w:r>
      <w:r w:rsidR="005F1C24" w:rsidRPr="005B374E">
        <w:rPr>
          <w:rStyle w:val="BodyTextChar"/>
        </w:rPr>
        <w:t xml:space="preserve">transmission </w:t>
      </w:r>
      <w:r w:rsidR="00AD4D1F" w:rsidRPr="005B374E">
        <w:rPr>
          <w:rStyle w:val="BodyTextChar"/>
        </w:rPr>
        <w:t xml:space="preserve">parameters more dynamically </w:t>
      </w:r>
      <w:r w:rsidR="005E6C9A" w:rsidRPr="005B374E">
        <w:rPr>
          <w:rStyle w:val="BodyTextChar"/>
        </w:rPr>
        <w:t xml:space="preserve">is useful in more advanced </w:t>
      </w:r>
      <w:r w:rsidR="00B868DA" w:rsidRPr="005B374E">
        <w:rPr>
          <w:rStyle w:val="BodyTextChar"/>
        </w:rPr>
        <w:t>NR use cases</w:t>
      </w:r>
      <w:r w:rsidR="005F1C24" w:rsidRPr="005B374E">
        <w:rPr>
          <w:rStyle w:val="BodyTextChar"/>
        </w:rPr>
        <w:t xml:space="preserve"> where different verticals co-exist (e.g.</w:t>
      </w:r>
      <w:r w:rsidR="004057E9">
        <w:rPr>
          <w:rStyle w:val="BodyTextChar"/>
        </w:rPr>
        <w:t>,</w:t>
      </w:r>
      <w:r w:rsidR="005F1C24" w:rsidRPr="005B374E">
        <w:rPr>
          <w:rStyle w:val="BodyTextChar"/>
        </w:rPr>
        <w:t xml:space="preserve"> eMBB</w:t>
      </w:r>
      <w:r w:rsidR="008A4CE7" w:rsidRPr="005B374E">
        <w:rPr>
          <w:rStyle w:val="BodyTextChar"/>
        </w:rPr>
        <w:t>, URLLC,</w:t>
      </w:r>
      <w:r w:rsidR="00F91133" w:rsidRPr="005B374E">
        <w:rPr>
          <w:rStyle w:val="BodyTextChar"/>
        </w:rPr>
        <w:t xml:space="preserve"> </w:t>
      </w:r>
      <w:r w:rsidR="007A0EB4" w:rsidRPr="005B374E">
        <w:rPr>
          <w:rStyle w:val="BodyTextChar"/>
        </w:rPr>
        <w:t xml:space="preserve">XR, </w:t>
      </w:r>
      <w:r w:rsidR="00EF1320" w:rsidRPr="005B374E">
        <w:rPr>
          <w:rStyle w:val="BodyTextChar"/>
        </w:rPr>
        <w:t>Redcap</w:t>
      </w:r>
      <w:r w:rsidR="00556D16" w:rsidRPr="005B374E">
        <w:rPr>
          <w:rStyle w:val="BodyTextChar"/>
        </w:rPr>
        <w:t>,</w:t>
      </w:r>
      <w:r w:rsidR="009B16AE">
        <w:rPr>
          <w:rStyle w:val="BodyTextChar"/>
        </w:rPr>
        <w:t xml:space="preserve"> </w:t>
      </w:r>
      <w:r w:rsidR="00556D16" w:rsidRPr="005B374E">
        <w:rPr>
          <w:rStyle w:val="BodyTextChar"/>
        </w:rPr>
        <w:t>…)</w:t>
      </w:r>
      <w:r w:rsidR="008A4CE7" w:rsidRPr="005B374E">
        <w:rPr>
          <w:rStyle w:val="BodyTextChar"/>
        </w:rPr>
        <w:t xml:space="preserve"> </w:t>
      </w:r>
      <w:r w:rsidR="00B868DA" w:rsidRPr="005B374E">
        <w:rPr>
          <w:rStyle w:val="BodyTextChar"/>
        </w:rPr>
        <w:t xml:space="preserve"> </w:t>
      </w:r>
      <w:r w:rsidR="00847F05" w:rsidRPr="005B374E">
        <w:rPr>
          <w:rStyle w:val="BodyTextChar"/>
        </w:rPr>
        <w:t xml:space="preserve">since a preconfigured SRS is too restrictive. </w:t>
      </w:r>
      <w:r w:rsidR="002D7239" w:rsidRPr="005B374E">
        <w:rPr>
          <w:rStyle w:val="BodyTextChar"/>
        </w:rPr>
        <w:t xml:space="preserve"> </w:t>
      </w:r>
      <w:r w:rsidR="001B3FCB" w:rsidRPr="005B374E">
        <w:rPr>
          <w:rStyle w:val="BodyTextChar"/>
        </w:rPr>
        <w:t xml:space="preserve"> </w:t>
      </w:r>
    </w:p>
    <w:p w14:paraId="43558DDA" w14:textId="7EDC2784" w:rsidR="001B34A4" w:rsidRPr="005B374E" w:rsidRDefault="0070176A" w:rsidP="004B60A3">
      <w:pPr>
        <w:tabs>
          <w:tab w:val="left" w:pos="1247"/>
          <w:tab w:val="left" w:pos="2552"/>
          <w:tab w:val="left" w:pos="3856"/>
          <w:tab w:val="left" w:pos="5216"/>
          <w:tab w:val="left" w:pos="6464"/>
          <w:tab w:val="left" w:pos="7768"/>
        </w:tabs>
        <w:jc w:val="both"/>
        <w:rPr>
          <w:rStyle w:val="BodyTextChar"/>
        </w:rPr>
      </w:pPr>
      <w:r w:rsidRPr="005B374E">
        <w:rPr>
          <w:rStyle w:val="BodyTextChar"/>
        </w:rPr>
        <w:t xml:space="preserve">As we see it, the most </w:t>
      </w:r>
      <w:r w:rsidR="00445AAA" w:rsidRPr="005B374E">
        <w:rPr>
          <w:rStyle w:val="BodyTextChar"/>
        </w:rPr>
        <w:t>beneficial</w:t>
      </w:r>
      <w:r w:rsidRPr="005B374E">
        <w:rPr>
          <w:rStyle w:val="BodyTextChar"/>
        </w:rPr>
        <w:t xml:space="preserve"> </w:t>
      </w:r>
      <w:r w:rsidR="00EB0C7B" w:rsidRPr="005B374E">
        <w:rPr>
          <w:rStyle w:val="BodyTextChar"/>
        </w:rPr>
        <w:t xml:space="preserve">use of these is to be able to schedule an </w:t>
      </w:r>
      <w:r w:rsidR="00FB0D97" w:rsidRPr="005B374E">
        <w:rPr>
          <w:rStyle w:val="BodyTextChar"/>
        </w:rPr>
        <w:t xml:space="preserve">aperiodic </w:t>
      </w:r>
      <w:r w:rsidR="00EB0C7B" w:rsidRPr="005B374E">
        <w:rPr>
          <w:rStyle w:val="BodyTextChar"/>
        </w:rPr>
        <w:t>SRS transmission in an arbitrary</w:t>
      </w:r>
      <w:r w:rsidR="003D584B" w:rsidRPr="005B374E">
        <w:rPr>
          <w:rStyle w:val="BodyTextChar"/>
        </w:rPr>
        <w:t xml:space="preserve"> positio</w:t>
      </w:r>
      <w:r w:rsidR="007422A9" w:rsidRPr="005B374E">
        <w:rPr>
          <w:rStyle w:val="BodyTextChar"/>
        </w:rPr>
        <w:t>n and width of a</w:t>
      </w:r>
      <w:r w:rsidR="00EB0C7B" w:rsidRPr="005B374E">
        <w:rPr>
          <w:rStyle w:val="BodyTextChar"/>
        </w:rPr>
        <w:t xml:space="preserve"> </w:t>
      </w:r>
      <w:r w:rsidR="005000E8" w:rsidRPr="005B374E">
        <w:rPr>
          <w:rStyle w:val="BodyTextChar"/>
        </w:rPr>
        <w:t>(</w:t>
      </w:r>
      <w:r w:rsidR="00EB0C7B" w:rsidRPr="005B374E">
        <w:rPr>
          <w:rStyle w:val="BodyTextChar"/>
        </w:rPr>
        <w:t>contiguous</w:t>
      </w:r>
      <w:r w:rsidR="005000E8" w:rsidRPr="005B374E">
        <w:rPr>
          <w:rStyle w:val="BodyTextChar"/>
        </w:rPr>
        <w:t>)</w:t>
      </w:r>
      <w:r w:rsidR="00EB0C7B" w:rsidRPr="005B374E">
        <w:rPr>
          <w:rStyle w:val="BodyTextChar"/>
        </w:rPr>
        <w:t xml:space="preserve"> </w:t>
      </w:r>
      <w:r w:rsidR="00FB0D97" w:rsidRPr="005B374E">
        <w:rPr>
          <w:rStyle w:val="BodyTextChar"/>
        </w:rPr>
        <w:t xml:space="preserve">SRS transmission </w:t>
      </w:r>
      <w:r w:rsidR="00EB0C7B" w:rsidRPr="005B374E">
        <w:rPr>
          <w:rStyle w:val="BodyTextChar"/>
        </w:rPr>
        <w:t xml:space="preserve">bandwidth. </w:t>
      </w:r>
      <w:r w:rsidR="00D82EE9" w:rsidRPr="005B374E">
        <w:rPr>
          <w:rStyle w:val="BodyTextChar"/>
        </w:rPr>
        <w:t>Th</w:t>
      </w:r>
      <w:r w:rsidR="008A1E6C" w:rsidRPr="005B374E">
        <w:rPr>
          <w:rStyle w:val="BodyTextChar"/>
        </w:rPr>
        <w:t xml:space="preserve">is is useful </w:t>
      </w:r>
      <w:r w:rsidR="00B86FB3" w:rsidRPr="005B374E">
        <w:rPr>
          <w:rStyle w:val="BodyTextChar"/>
        </w:rPr>
        <w:t xml:space="preserve">when the gNB is only interested in </w:t>
      </w:r>
      <w:r w:rsidR="00563BC0" w:rsidRPr="005B374E">
        <w:rPr>
          <w:rStyle w:val="BodyTextChar"/>
        </w:rPr>
        <w:t xml:space="preserve">sounding the band in some specific part of the UL bandwidth, and/or when some frequency resources should be avoided since they are </w:t>
      </w:r>
      <w:r w:rsidR="00025F7E" w:rsidRPr="005B374E">
        <w:rPr>
          <w:rStyle w:val="BodyTextChar"/>
        </w:rPr>
        <w:t xml:space="preserve">subject to interference or are sensitive to interference. </w:t>
      </w:r>
    </w:p>
    <w:p w14:paraId="3E4B0233" w14:textId="1736B03C" w:rsidR="004B60A3" w:rsidRPr="005B374E" w:rsidRDefault="00E54816">
      <w:pPr>
        <w:pStyle w:val="Observation"/>
        <w:rPr>
          <w:rStyle w:val="BodyTextChar"/>
          <w:b w:val="0"/>
          <w:lang w:eastAsia="ja-JP"/>
        </w:rPr>
      </w:pPr>
      <w:bookmarkStart w:id="6" w:name="_Toc61901138"/>
      <w:r w:rsidRPr="005B374E">
        <w:rPr>
          <w:rStyle w:val="BodyTextChar"/>
          <w:lang w:eastAsia="ja-JP"/>
        </w:rPr>
        <w:t xml:space="preserve">It is useful to be able to dynamically assign which </w:t>
      </w:r>
      <w:r w:rsidR="00F71B93" w:rsidRPr="005B374E">
        <w:rPr>
          <w:rStyle w:val="BodyTextChar"/>
          <w:lang w:eastAsia="ja-JP"/>
        </w:rPr>
        <w:t xml:space="preserve">(set of contiguous) </w:t>
      </w:r>
      <w:r w:rsidRPr="005B374E">
        <w:rPr>
          <w:rStyle w:val="BodyTextChar"/>
          <w:lang w:eastAsia="ja-JP"/>
        </w:rPr>
        <w:t xml:space="preserve">RBs </w:t>
      </w:r>
      <w:r w:rsidR="00E00A56">
        <w:rPr>
          <w:rStyle w:val="BodyTextChar"/>
          <w:lang w:eastAsia="ja-JP"/>
        </w:rPr>
        <w:t xml:space="preserve">is </w:t>
      </w:r>
      <w:r w:rsidR="00F71B93" w:rsidRPr="005B374E">
        <w:rPr>
          <w:rStyle w:val="BodyTextChar"/>
          <w:lang w:eastAsia="ja-JP"/>
        </w:rPr>
        <w:t>to be</w:t>
      </w:r>
      <w:r w:rsidRPr="005B374E">
        <w:rPr>
          <w:rStyle w:val="BodyTextChar"/>
          <w:lang w:eastAsia="ja-JP"/>
        </w:rPr>
        <w:t xml:space="preserve"> used for a</w:t>
      </w:r>
      <w:r w:rsidR="00F71B93" w:rsidRPr="005B374E">
        <w:rPr>
          <w:rStyle w:val="BodyTextChar"/>
          <w:lang w:eastAsia="ja-JP"/>
        </w:rPr>
        <w:t>n aperiodic SRS transmission, similar to PUSCH scheduling</w:t>
      </w:r>
      <w:r w:rsidR="00D35F70">
        <w:rPr>
          <w:rStyle w:val="BodyTextChar"/>
          <w:lang w:eastAsia="ja-JP"/>
        </w:rPr>
        <w:t>.</w:t>
      </w:r>
      <w:bookmarkEnd w:id="6"/>
    </w:p>
    <w:p w14:paraId="3C6082EB" w14:textId="0DAA6A2B" w:rsidR="001B34A4" w:rsidRDefault="00025F7E" w:rsidP="00336BCE">
      <w:pPr>
        <w:tabs>
          <w:tab w:val="left" w:pos="1247"/>
          <w:tab w:val="left" w:pos="2552"/>
          <w:tab w:val="left" w:pos="3856"/>
          <w:tab w:val="left" w:pos="5216"/>
          <w:tab w:val="left" w:pos="6464"/>
          <w:tab w:val="left" w:pos="7768"/>
        </w:tabs>
        <w:jc w:val="both"/>
        <w:rPr>
          <w:rStyle w:val="BodyTextChar"/>
          <w:b/>
          <w:bCs/>
        </w:rPr>
      </w:pPr>
      <w:r w:rsidRPr="005B374E">
        <w:rPr>
          <w:rStyle w:val="BodyTextChar"/>
        </w:rPr>
        <w:t>The current SRS specifications allow for some support of th</w:t>
      </w:r>
      <w:r w:rsidR="00C33883" w:rsidRPr="005B374E">
        <w:rPr>
          <w:rStyle w:val="BodyTextChar"/>
        </w:rPr>
        <w:t>ese use</w:t>
      </w:r>
      <w:r w:rsidRPr="005B374E">
        <w:rPr>
          <w:rStyle w:val="BodyTextChar"/>
        </w:rPr>
        <w:t xml:space="preserve"> case</w:t>
      </w:r>
      <w:r w:rsidR="00C33883" w:rsidRPr="005B374E">
        <w:rPr>
          <w:rStyle w:val="BodyTextChar"/>
        </w:rPr>
        <w:t>s</w:t>
      </w:r>
      <w:r w:rsidR="001654DD" w:rsidRPr="005B374E">
        <w:rPr>
          <w:rStyle w:val="BodyTextChar"/>
        </w:rPr>
        <w:t xml:space="preserve"> by pre-configuring using RRC</w:t>
      </w:r>
      <w:r w:rsidRPr="005B374E">
        <w:rPr>
          <w:rStyle w:val="BodyTextChar"/>
        </w:rPr>
        <w:t xml:space="preserve"> </w:t>
      </w:r>
      <w:r w:rsidR="00C33883" w:rsidRPr="005B374E">
        <w:rPr>
          <w:rStyle w:val="BodyTextChar"/>
        </w:rPr>
        <w:t>although</w:t>
      </w:r>
      <w:r w:rsidRPr="005B374E">
        <w:rPr>
          <w:rStyle w:val="BodyTextChar"/>
        </w:rPr>
        <w:t xml:space="preserve"> the flexibility is</w:t>
      </w:r>
      <w:r w:rsidR="001654DD" w:rsidRPr="005B374E">
        <w:rPr>
          <w:rStyle w:val="BodyTextChar"/>
        </w:rPr>
        <w:t xml:space="preserve"> still</w:t>
      </w:r>
      <w:r w:rsidRPr="005B374E">
        <w:rPr>
          <w:rStyle w:val="BodyTextChar"/>
        </w:rPr>
        <w:t xml:space="preserve"> limited. </w:t>
      </w:r>
      <w:r w:rsidR="00095837" w:rsidRPr="00315039">
        <w:rPr>
          <w:rStyle w:val="BodyTextChar"/>
        </w:rPr>
        <w:t>Hence,</w:t>
      </w:r>
      <w:r w:rsidR="00D84F7C" w:rsidRPr="00315039">
        <w:rPr>
          <w:rStyle w:val="BodyTextChar"/>
        </w:rPr>
        <w:t xml:space="preserve"> we propose</w:t>
      </w:r>
      <w:r w:rsidR="00D84F7C">
        <w:rPr>
          <w:rStyle w:val="BodyTextChar"/>
        </w:rPr>
        <w:t>:</w:t>
      </w:r>
    </w:p>
    <w:p w14:paraId="7CD4835C" w14:textId="4674B535" w:rsidR="0030204B" w:rsidRPr="005B374E" w:rsidRDefault="00D84F7C" w:rsidP="0083368E">
      <w:pPr>
        <w:pStyle w:val="Proposal"/>
      </w:pPr>
      <w:bookmarkStart w:id="7" w:name="_Toc61901156"/>
      <w:r w:rsidRPr="005B374E">
        <w:rPr>
          <w:rStyle w:val="BodyTextChar"/>
        </w:rPr>
        <w:t xml:space="preserve">In case DCI </w:t>
      </w:r>
      <w:r w:rsidR="007D4639" w:rsidRPr="005B374E">
        <w:rPr>
          <w:rStyle w:val="BodyTextChar"/>
        </w:rPr>
        <w:t>trigger</w:t>
      </w:r>
      <w:r w:rsidR="00E73EE7">
        <w:rPr>
          <w:rStyle w:val="BodyTextChar"/>
        </w:rPr>
        <w:t>s</w:t>
      </w:r>
      <w:r w:rsidR="007D4639" w:rsidRPr="005B374E">
        <w:rPr>
          <w:rStyle w:val="BodyTextChar"/>
        </w:rPr>
        <w:t xml:space="preserve"> aperiodic SRS without UL-SCH and without trigger</w:t>
      </w:r>
      <w:r w:rsidR="00E73EE7">
        <w:rPr>
          <w:rStyle w:val="BodyTextChar"/>
        </w:rPr>
        <w:t>ing</w:t>
      </w:r>
      <w:r w:rsidR="007D4639" w:rsidRPr="005B374E">
        <w:rPr>
          <w:rStyle w:val="BodyTextChar"/>
        </w:rPr>
        <w:t xml:space="preserve"> CSI, </w:t>
      </w:r>
      <w:r w:rsidR="00F138B2" w:rsidRPr="005B374E">
        <w:rPr>
          <w:rStyle w:val="BodyTextChar"/>
        </w:rPr>
        <w:t xml:space="preserve">the </w:t>
      </w:r>
      <w:r w:rsidR="005E23D5" w:rsidRPr="005B374E">
        <w:rPr>
          <w:rStyle w:val="BodyTextChar"/>
        </w:rPr>
        <w:t xml:space="preserve">bits </w:t>
      </w:r>
      <w:r w:rsidR="00E73EE7">
        <w:rPr>
          <w:rStyle w:val="BodyTextChar"/>
        </w:rPr>
        <w:t>in</w:t>
      </w:r>
      <w:r w:rsidR="005E23D5" w:rsidRPr="005B374E">
        <w:rPr>
          <w:rStyle w:val="BodyTextChar"/>
        </w:rPr>
        <w:t xml:space="preserve"> </w:t>
      </w:r>
      <w:r w:rsidR="00F138B2" w:rsidRPr="005B374E">
        <w:rPr>
          <w:rStyle w:val="BodyTextChar"/>
        </w:rPr>
        <w:t>unused fields</w:t>
      </w:r>
      <w:r w:rsidR="00BC587F" w:rsidRPr="005B374E">
        <w:rPr>
          <w:rStyle w:val="BodyTextChar"/>
        </w:rPr>
        <w:t xml:space="preserve"> </w:t>
      </w:r>
      <w:r w:rsidR="00C149F9" w:rsidRPr="005B374E">
        <w:rPr>
          <w:rStyle w:val="BodyTextChar"/>
        </w:rPr>
        <w:t>are used to indicate the</w:t>
      </w:r>
      <w:r w:rsidR="00CE064A" w:rsidRPr="005B374E">
        <w:rPr>
          <w:rStyle w:val="BodyTextChar"/>
        </w:rPr>
        <w:t xml:space="preserve"> set of </w:t>
      </w:r>
      <w:r w:rsidR="00855FE6" w:rsidRPr="005B374E">
        <w:rPr>
          <w:rStyle w:val="BodyTextChar"/>
        </w:rPr>
        <w:t>contiguous</w:t>
      </w:r>
      <w:r w:rsidR="00C149F9" w:rsidRPr="005B374E">
        <w:rPr>
          <w:rStyle w:val="BodyTextChar"/>
        </w:rPr>
        <w:t xml:space="preserve"> </w:t>
      </w:r>
      <w:r w:rsidR="00CE064A" w:rsidRPr="005B374E">
        <w:rPr>
          <w:rStyle w:val="BodyTextChar"/>
        </w:rPr>
        <w:t xml:space="preserve">resource blocks to be used for the </w:t>
      </w:r>
      <w:r w:rsidR="00855FE6" w:rsidRPr="005B374E">
        <w:rPr>
          <w:rStyle w:val="BodyTextChar"/>
        </w:rPr>
        <w:t xml:space="preserve">aperiodic </w:t>
      </w:r>
      <w:r w:rsidR="00CE064A" w:rsidRPr="005B374E">
        <w:rPr>
          <w:rStyle w:val="BodyTextChar"/>
        </w:rPr>
        <w:t xml:space="preserve">SRS </w:t>
      </w:r>
      <w:r w:rsidR="00A8377E" w:rsidRPr="005B374E">
        <w:rPr>
          <w:rStyle w:val="BodyTextChar"/>
        </w:rPr>
        <w:t xml:space="preserve">resource </w:t>
      </w:r>
      <w:r w:rsidR="00CE064A" w:rsidRPr="005B374E">
        <w:rPr>
          <w:rStyle w:val="BodyTextChar"/>
        </w:rPr>
        <w:t>transmission</w:t>
      </w:r>
      <w:r w:rsidR="00E60D10" w:rsidRPr="005B374E">
        <w:rPr>
          <w:rStyle w:val="BodyTextChar"/>
        </w:rPr>
        <w:t>s</w:t>
      </w:r>
      <w:r w:rsidR="00A8377E" w:rsidRPr="005B374E">
        <w:rPr>
          <w:rStyle w:val="BodyTextChar"/>
        </w:rPr>
        <w:t xml:space="preserve"> </w:t>
      </w:r>
      <w:r w:rsidR="00E60D10" w:rsidRPr="005B374E">
        <w:rPr>
          <w:rStyle w:val="BodyTextChar"/>
        </w:rPr>
        <w:t>of</w:t>
      </w:r>
      <w:r w:rsidR="00A8377E" w:rsidRPr="005B374E">
        <w:rPr>
          <w:rStyle w:val="BodyTextChar"/>
        </w:rPr>
        <w:t xml:space="preserve"> the set</w:t>
      </w:r>
      <w:r w:rsidR="00E60D10" w:rsidRPr="005B374E">
        <w:rPr>
          <w:rStyle w:val="BodyTextChar"/>
        </w:rPr>
        <w:t>,</w:t>
      </w:r>
      <w:r w:rsidR="00653F82" w:rsidRPr="005B374E">
        <w:rPr>
          <w:rStyle w:val="BodyTextChar"/>
        </w:rPr>
        <w:t xml:space="preserve"> to override the RRC configured frequency allocation</w:t>
      </w:r>
      <w:r w:rsidR="003E68F1" w:rsidRPr="005B374E">
        <w:rPr>
          <w:rStyle w:val="BodyTextChar"/>
        </w:rPr>
        <w:t>.</w:t>
      </w:r>
      <w:bookmarkEnd w:id="7"/>
      <w:r w:rsidR="003E68F1" w:rsidRPr="005B374E">
        <w:rPr>
          <w:rStyle w:val="BodyTextChar"/>
        </w:rPr>
        <w:t xml:space="preserve"> </w:t>
      </w:r>
    </w:p>
    <w:p w14:paraId="7CC74DD7" w14:textId="0D80150B" w:rsidR="004B04D2" w:rsidRDefault="00F32475" w:rsidP="00183903">
      <w:pPr>
        <w:pStyle w:val="Heading2"/>
        <w:rPr>
          <w:rStyle w:val="Heading2Char"/>
          <w:lang w:val="en-US"/>
        </w:rPr>
      </w:pPr>
      <w:r w:rsidRPr="007B2195">
        <w:rPr>
          <w:rStyle w:val="Heading2Char"/>
          <w:lang w:val="en-US"/>
        </w:rPr>
        <w:t>2.3</w:t>
      </w:r>
      <w:r w:rsidR="004B04D2" w:rsidRPr="007B2195">
        <w:rPr>
          <w:rStyle w:val="Heading2Char"/>
          <w:lang w:val="en-US"/>
        </w:rPr>
        <w:t xml:space="preserve"> </w:t>
      </w:r>
      <w:bookmarkStart w:id="8" w:name="_Hlk54356278"/>
      <w:r w:rsidR="004B04D2" w:rsidRPr="007B2195">
        <w:rPr>
          <w:rStyle w:val="Heading2Char"/>
          <w:lang w:val="en-US"/>
        </w:rPr>
        <w:t>SRS antenna</w:t>
      </w:r>
      <w:r w:rsidR="007263FA">
        <w:rPr>
          <w:rStyle w:val="Heading2Char"/>
          <w:lang w:val="en-US"/>
        </w:rPr>
        <w:t>-</w:t>
      </w:r>
      <w:r w:rsidR="004B04D2" w:rsidRPr="007B2195">
        <w:rPr>
          <w:rStyle w:val="Heading2Char"/>
          <w:lang w:val="en-US"/>
        </w:rPr>
        <w:t>switching enhancement</w:t>
      </w:r>
      <w:bookmarkEnd w:id="8"/>
      <w:r w:rsidR="00B20391">
        <w:rPr>
          <w:rStyle w:val="Heading2Char"/>
          <w:lang w:val="en-US"/>
        </w:rPr>
        <w:t>s</w:t>
      </w:r>
    </w:p>
    <w:p w14:paraId="0EC50BC5" w14:textId="325AF6BB" w:rsidR="00F253E8" w:rsidRPr="005B374E" w:rsidRDefault="00CE2B2F" w:rsidP="00880D05">
      <w:pPr>
        <w:pStyle w:val="BodyText"/>
      </w:pPr>
      <w:r w:rsidRPr="005B374E">
        <w:t xml:space="preserve">Antenna switching </w:t>
      </w:r>
      <w:r w:rsidR="00C016DA" w:rsidRPr="005B374E">
        <w:t xml:space="preserve">(AS) </w:t>
      </w:r>
      <w:r w:rsidRPr="005B374E">
        <w:t>i</w:t>
      </w:r>
      <w:r w:rsidR="00774A00" w:rsidRPr="005B374E">
        <w:t xml:space="preserve">s </w:t>
      </w:r>
      <w:r w:rsidR="00B20391" w:rsidRPr="005B374E">
        <w:t xml:space="preserve">emerging as a critical UE functionality </w:t>
      </w:r>
      <w:r w:rsidR="00BE22BE" w:rsidRPr="005B374E">
        <w:t xml:space="preserve">in real TDD deployments </w:t>
      </w:r>
      <w:r w:rsidR="00B20391" w:rsidRPr="005B374E">
        <w:t xml:space="preserve">to harvest the gain of massive MIMO and </w:t>
      </w:r>
      <w:r w:rsidR="00320EE3" w:rsidRPr="005B374E">
        <w:t>reciprocity-based</w:t>
      </w:r>
      <w:r w:rsidR="00B20391" w:rsidRPr="005B374E">
        <w:t xml:space="preserve"> </w:t>
      </w:r>
      <w:r w:rsidR="00320EE3">
        <w:t xml:space="preserve">DL </w:t>
      </w:r>
      <w:r w:rsidR="00B20391" w:rsidRPr="005B374E">
        <w:t xml:space="preserve">operation. </w:t>
      </w:r>
      <w:r w:rsidR="00A469C4" w:rsidRPr="005B374E">
        <w:t>We</w:t>
      </w:r>
      <w:r w:rsidR="00CC43BA" w:rsidRPr="005B374E">
        <w:t xml:space="preserve"> </w:t>
      </w:r>
      <w:r w:rsidR="007923B4" w:rsidRPr="005B374E">
        <w:t>continuously receive</w:t>
      </w:r>
      <w:r w:rsidR="00B14DAB" w:rsidRPr="005B374E">
        <w:t xml:space="preserve"> </w:t>
      </w:r>
      <w:r w:rsidR="00745C95" w:rsidRPr="005B374E">
        <w:t xml:space="preserve">reports from various deployments of massive MIMO in the field and </w:t>
      </w:r>
      <w:r w:rsidR="002C20B7" w:rsidRPr="005B374E">
        <w:t>there are</w:t>
      </w:r>
      <w:r w:rsidR="00745C95" w:rsidRPr="005B374E">
        <w:t xml:space="preserve"> observ</w:t>
      </w:r>
      <w:r w:rsidR="00FD187F" w:rsidRPr="005B374E">
        <w:t xml:space="preserve">ations of </w:t>
      </w:r>
      <w:r w:rsidR="00C016DA" w:rsidRPr="005B374E">
        <w:t xml:space="preserve">inefficiencies and drawbacks with the current AS design in NR. </w:t>
      </w:r>
      <w:r w:rsidR="00990100" w:rsidRPr="005B374E">
        <w:t xml:space="preserve">Since AS requires a guard symbol between antenna switches in NR (but not in Rel.16 LTE), it is not possible to efficiently use SRS with short periodicity in special (S) slots with only 2 UL symbols (such special slot deployments </w:t>
      </w:r>
      <w:r w:rsidR="00F253E8" w:rsidRPr="005B374E">
        <w:t xml:space="preserve">with X:Y:2 </w:t>
      </w:r>
      <w:r w:rsidR="00BC7C91" w:rsidRPr="005B374E">
        <w:t>configurations</w:t>
      </w:r>
      <w:r w:rsidR="00F253E8" w:rsidRPr="005B374E">
        <w:t xml:space="preserve"> </w:t>
      </w:r>
      <w:r w:rsidR="00990100" w:rsidRPr="005B374E">
        <w:t xml:space="preserve">exist </w:t>
      </w:r>
      <w:r w:rsidR="003A28B2">
        <w:t>today</w:t>
      </w:r>
      <w:r w:rsidR="00CB2CDE">
        <w:t xml:space="preserve"> both</w:t>
      </w:r>
      <w:r w:rsidR="003A28B2">
        <w:t xml:space="preserve"> </w:t>
      </w:r>
      <w:r w:rsidR="00990100" w:rsidRPr="005B374E">
        <w:t xml:space="preserve">in </w:t>
      </w:r>
      <w:r w:rsidR="00CB2CDE">
        <w:t>Asia</w:t>
      </w:r>
      <w:r w:rsidR="00F253E8" w:rsidRPr="005B374E">
        <w:t xml:space="preserve"> and EU</w:t>
      </w:r>
      <w:r w:rsidR="00B26B00">
        <w:t>)</w:t>
      </w:r>
      <w:r w:rsidR="00F253E8" w:rsidRPr="005B374E">
        <w:t>.</w:t>
      </w:r>
      <w:r w:rsidR="00E60802" w:rsidRPr="005B374E">
        <w:t xml:space="preserve"> </w:t>
      </w:r>
      <w:r w:rsidR="00A46F4E" w:rsidRPr="005B374E">
        <w:t xml:space="preserve">Hence SRS must be configured for UL slots, which is a waste of spectral efficiency as 2/14 symbols are not available for PUSCH, a loss of 15% in throughput. </w:t>
      </w:r>
    </w:p>
    <w:p w14:paraId="1ED953A7" w14:textId="19A121A3" w:rsidR="00BC7C91" w:rsidRPr="005B374E" w:rsidRDefault="00BC7C91">
      <w:pPr>
        <w:pStyle w:val="Observation"/>
      </w:pPr>
      <w:bookmarkStart w:id="9" w:name="_Toc61901139"/>
      <w:r w:rsidRPr="005B374E">
        <w:t>Special slot with 2</w:t>
      </w:r>
      <w:r w:rsidRPr="005B374E" w:rsidDel="00435BF2">
        <w:t xml:space="preserve"> </w:t>
      </w:r>
      <w:r w:rsidR="00435BF2">
        <w:t xml:space="preserve">UL </w:t>
      </w:r>
      <w:r w:rsidR="00F14BB7" w:rsidRPr="005B374E">
        <w:t xml:space="preserve">symbols </w:t>
      </w:r>
      <w:r w:rsidR="009105A0" w:rsidRPr="005B374E">
        <w:t>is</w:t>
      </w:r>
      <w:r w:rsidRPr="005B374E">
        <w:t xml:space="preserve"> </w:t>
      </w:r>
      <w:r w:rsidR="00C52F9C">
        <w:t xml:space="preserve">used </w:t>
      </w:r>
      <w:r w:rsidRPr="005B374E">
        <w:t>in</w:t>
      </w:r>
      <w:r w:rsidR="0085787B" w:rsidRPr="005B374E">
        <w:t xml:space="preserve"> deployments in</w:t>
      </w:r>
      <w:r w:rsidRPr="005B374E">
        <w:t xml:space="preserve"> </w:t>
      </w:r>
      <w:r w:rsidR="006429BF" w:rsidRPr="005B374E">
        <w:t>both Asia</w:t>
      </w:r>
      <w:r w:rsidRPr="005B374E">
        <w:t xml:space="preserve"> and EU and</w:t>
      </w:r>
      <w:r w:rsidR="00977581" w:rsidRPr="005B374E">
        <w:t xml:space="preserve"> </w:t>
      </w:r>
      <w:r w:rsidR="00F14BB7" w:rsidRPr="005B374E">
        <w:t>the 2 UL symbols</w:t>
      </w:r>
      <w:r w:rsidR="00010C68">
        <w:t>, suitable for SRS transmissions,</w:t>
      </w:r>
      <w:r w:rsidR="00F14BB7" w:rsidRPr="005B374E">
        <w:t xml:space="preserve"> in the special slot </w:t>
      </w:r>
      <w:r w:rsidR="00977581" w:rsidRPr="005B374E">
        <w:t xml:space="preserve">cannot be used </w:t>
      </w:r>
      <w:r w:rsidR="00F14BB7" w:rsidRPr="005B374E">
        <w:t xml:space="preserve">by any of current antenna switching schemes which leads to reduced </w:t>
      </w:r>
      <w:r w:rsidR="00A46F4E" w:rsidRPr="005B374E">
        <w:t>spectral efficiency</w:t>
      </w:r>
      <w:bookmarkEnd w:id="9"/>
    </w:p>
    <w:p w14:paraId="6DE95365" w14:textId="00387877" w:rsidR="00115D9A" w:rsidRPr="005B374E" w:rsidRDefault="00E60802" w:rsidP="00880D05">
      <w:pPr>
        <w:pStyle w:val="BodyText"/>
      </w:pPr>
      <w:r w:rsidRPr="005B374E">
        <w:t xml:space="preserve">Some </w:t>
      </w:r>
      <w:r w:rsidR="0024768F" w:rsidRPr="005B374E">
        <w:t>very</w:t>
      </w:r>
      <w:r w:rsidR="008550F6" w:rsidRPr="005B374E">
        <w:t xml:space="preserve"> useful and rather simple </w:t>
      </w:r>
      <w:r w:rsidR="002F3D47" w:rsidRPr="005B374E">
        <w:t xml:space="preserve">enhancements for </w:t>
      </w:r>
      <w:r w:rsidR="0003574C" w:rsidRPr="005B374E">
        <w:t xml:space="preserve">antenna switching </w:t>
      </w:r>
      <w:r w:rsidR="00A46F4E" w:rsidRPr="005B374E">
        <w:t>to resolve t</w:t>
      </w:r>
      <w:r w:rsidR="003C11C5" w:rsidRPr="005B374E">
        <w:t>his case</w:t>
      </w:r>
      <w:r w:rsidR="002F3D47" w:rsidRPr="005B374E">
        <w:t xml:space="preserve"> </w:t>
      </w:r>
      <w:r w:rsidR="00AA4DA4" w:rsidRPr="005B374E">
        <w:t>are</w:t>
      </w:r>
      <w:r w:rsidR="002F3D47" w:rsidRPr="005B374E">
        <w:t>:</w:t>
      </w:r>
    </w:p>
    <w:p w14:paraId="4A0B9B1E" w14:textId="7AE90176" w:rsidR="007C48FB" w:rsidRPr="00336BCE" w:rsidRDefault="006672D6">
      <w:pPr>
        <w:pStyle w:val="ListParagraph"/>
        <w:numPr>
          <w:ilvl w:val="0"/>
          <w:numId w:val="20"/>
        </w:numPr>
        <w:rPr>
          <w:rFonts w:ascii="Arial" w:eastAsia="Times New Roman" w:hAnsi="Arial" w:cs="Arial"/>
          <w:b/>
          <w:lang w:val="en-US"/>
        </w:rPr>
      </w:pPr>
      <w:r w:rsidRPr="005D067D">
        <w:rPr>
          <w:rFonts w:ascii="Arial" w:eastAsia="Times New Roman" w:hAnsi="Arial" w:cs="Arial"/>
          <w:lang w:val="en-US"/>
        </w:rPr>
        <w:t xml:space="preserve">Support for configurable presence of guard period (as in LTE Rel.16) for antenna </w:t>
      </w:r>
      <w:r w:rsidR="00276D60" w:rsidRPr="006672D6">
        <w:rPr>
          <w:rFonts w:ascii="Arial" w:eastAsia="Times New Roman" w:hAnsi="Arial" w:cs="Arial"/>
          <w:lang w:val="en-US"/>
        </w:rPr>
        <w:t>switching</w:t>
      </w:r>
      <w:r w:rsidR="00DB396C" w:rsidRPr="00E11605">
        <w:rPr>
          <w:rFonts w:ascii="Arial" w:eastAsia="Times New Roman" w:hAnsi="Arial" w:cs="Arial"/>
          <w:lang w:val="en-US"/>
        </w:rPr>
        <w:t>, at least for FR1</w:t>
      </w:r>
      <w:r w:rsidR="00232635" w:rsidRPr="00E11605">
        <w:rPr>
          <w:rFonts w:ascii="Arial" w:eastAsia="Times New Roman" w:hAnsi="Arial" w:cs="Arial"/>
          <w:lang w:val="en-US"/>
        </w:rPr>
        <w:t xml:space="preserve">. </w:t>
      </w:r>
    </w:p>
    <w:p w14:paraId="24855A5D" w14:textId="2D0C4A2A" w:rsidR="00693FEA" w:rsidRPr="005D067D" w:rsidRDefault="00CA06A8" w:rsidP="005D067D">
      <w:pPr>
        <w:pStyle w:val="ListParagraph"/>
        <w:numPr>
          <w:ilvl w:val="0"/>
          <w:numId w:val="21"/>
        </w:numPr>
        <w:rPr>
          <w:rFonts w:ascii="Arial" w:eastAsia="Times New Roman" w:hAnsi="Arial" w:cs="Arial"/>
          <w:b/>
          <w:lang w:val="en-US"/>
        </w:rPr>
      </w:pPr>
      <w:r w:rsidRPr="005D067D">
        <w:rPr>
          <w:rFonts w:ascii="Arial" w:eastAsia="Times New Roman" w:hAnsi="Arial" w:cs="Arial"/>
          <w:lang w:val="en-US"/>
        </w:rPr>
        <w:lastRenderedPageBreak/>
        <w:t xml:space="preserve">1T4R Aperiodic SRS is limited to two resource sets with {two 1-port SRS resources in slot A, two 1-port SRS resources in slot B} (or a 1+3 split) since the slot offset is tied to the resource set, this means </w:t>
      </w:r>
      <w:r w:rsidR="00FD3411" w:rsidRPr="00E11605">
        <w:rPr>
          <w:rFonts w:ascii="Arial" w:eastAsia="Times New Roman" w:hAnsi="Arial" w:cs="Arial"/>
          <w:lang w:val="en-US"/>
        </w:rPr>
        <w:t>the</w:t>
      </w:r>
      <w:r w:rsidRPr="005D067D">
        <w:rPr>
          <w:rFonts w:ascii="Arial" w:eastAsia="Times New Roman" w:hAnsi="Arial" w:cs="Arial"/>
          <w:lang w:val="en-US"/>
        </w:rPr>
        <w:t xml:space="preserve"> special slot </w:t>
      </w:r>
      <w:r w:rsidR="00222E8C" w:rsidRPr="00E11605">
        <w:rPr>
          <w:rFonts w:ascii="Arial" w:eastAsia="Times New Roman" w:hAnsi="Arial" w:cs="Arial"/>
          <w:lang w:val="en-US"/>
        </w:rPr>
        <w:t xml:space="preserve">with </w:t>
      </w:r>
      <w:r w:rsidRPr="00E11605">
        <w:rPr>
          <w:rFonts w:ascii="Arial" w:eastAsia="Times New Roman" w:hAnsi="Arial" w:cs="Arial"/>
          <w:lang w:val="en-US"/>
        </w:rPr>
        <w:t>2 UL symbol</w:t>
      </w:r>
      <w:r w:rsidR="00222E8C" w:rsidRPr="00E11605">
        <w:rPr>
          <w:rFonts w:ascii="Arial" w:eastAsia="Times New Roman" w:hAnsi="Arial" w:cs="Arial"/>
          <w:lang w:val="en-US"/>
        </w:rPr>
        <w:t>s</w:t>
      </w:r>
      <w:r w:rsidRPr="00E11605">
        <w:rPr>
          <w:rFonts w:ascii="Arial" w:eastAsia="Times New Roman" w:hAnsi="Arial" w:cs="Arial"/>
          <w:lang w:val="en-US"/>
        </w:rPr>
        <w:t xml:space="preserve"> </w:t>
      </w:r>
      <w:r w:rsidR="00FD3411" w:rsidRPr="00E11605">
        <w:rPr>
          <w:rFonts w:ascii="Arial" w:eastAsia="Times New Roman" w:hAnsi="Arial" w:cs="Arial"/>
          <w:lang w:val="en-US"/>
        </w:rPr>
        <w:t>cannot be used for SRS</w:t>
      </w:r>
      <w:r w:rsidR="00DA2B4F" w:rsidRPr="00E11605">
        <w:rPr>
          <w:rFonts w:ascii="Arial" w:eastAsia="Times New Roman" w:hAnsi="Arial" w:cs="Arial"/>
          <w:lang w:val="en-US"/>
        </w:rPr>
        <w:t xml:space="preserve"> (and likely not for PUSCH either)</w:t>
      </w:r>
      <w:r w:rsidRPr="005D067D">
        <w:rPr>
          <w:rFonts w:ascii="Arial" w:eastAsia="Times New Roman" w:hAnsi="Arial" w:cs="Arial"/>
          <w:lang w:val="en-US"/>
        </w:rPr>
        <w:t xml:space="preserve">. </w:t>
      </w:r>
      <w:r w:rsidR="00CE2104" w:rsidRPr="00E11605">
        <w:rPr>
          <w:rFonts w:ascii="Arial" w:eastAsia="Times New Roman" w:hAnsi="Arial" w:cs="Arial"/>
          <w:lang w:val="en-US"/>
        </w:rPr>
        <w:t xml:space="preserve">The </w:t>
      </w:r>
      <w:r w:rsidR="00577375" w:rsidRPr="00E11605">
        <w:rPr>
          <w:rFonts w:ascii="Arial" w:eastAsia="Times New Roman" w:hAnsi="Arial" w:cs="Arial"/>
          <w:lang w:val="en-US"/>
        </w:rPr>
        <w:t xml:space="preserve">operator </w:t>
      </w:r>
      <w:r w:rsidR="003569C9" w:rsidRPr="00E11605">
        <w:rPr>
          <w:rFonts w:ascii="Arial" w:eastAsia="Times New Roman" w:hAnsi="Arial" w:cs="Arial"/>
          <w:lang w:val="en-US"/>
        </w:rPr>
        <w:t xml:space="preserve">is thus forced to use UL slots for SRS, which is </w:t>
      </w:r>
      <w:r w:rsidR="00166505" w:rsidRPr="00E11605">
        <w:rPr>
          <w:rFonts w:ascii="Arial" w:eastAsia="Times New Roman" w:hAnsi="Arial" w:cs="Arial"/>
          <w:lang w:val="en-US"/>
        </w:rPr>
        <w:t xml:space="preserve">a waste of </w:t>
      </w:r>
      <w:r w:rsidR="000C41C0" w:rsidRPr="00E11605">
        <w:rPr>
          <w:rFonts w:ascii="Arial" w:eastAsia="Times New Roman" w:hAnsi="Arial" w:cs="Arial"/>
          <w:lang w:val="en-US"/>
        </w:rPr>
        <w:t>resources</w:t>
      </w:r>
      <w:r w:rsidR="00BB33C1" w:rsidRPr="00E11605">
        <w:rPr>
          <w:rFonts w:ascii="Arial" w:eastAsia="Times New Roman" w:hAnsi="Arial" w:cs="Arial"/>
          <w:lang w:val="en-US"/>
        </w:rPr>
        <w:t xml:space="preserve"> that </w:t>
      </w:r>
      <w:r w:rsidR="00251106" w:rsidRPr="00E11605">
        <w:rPr>
          <w:rFonts w:ascii="Arial" w:eastAsia="Times New Roman" w:hAnsi="Arial" w:cs="Arial"/>
          <w:lang w:val="en-US"/>
        </w:rPr>
        <w:t>can be used for PUSCH and PUCCH</w:t>
      </w:r>
      <w:r w:rsidR="000C41C0" w:rsidRPr="00E11605">
        <w:rPr>
          <w:rFonts w:ascii="Arial" w:eastAsia="Times New Roman" w:hAnsi="Arial" w:cs="Arial"/>
          <w:lang w:val="en-US"/>
        </w:rPr>
        <w:t xml:space="preserve">. </w:t>
      </w:r>
    </w:p>
    <w:p w14:paraId="1D1A8EB8" w14:textId="4C5A1B80" w:rsidR="004C15EC" w:rsidRPr="005D067D" w:rsidRDefault="00693FEA" w:rsidP="004C15EC">
      <w:pPr>
        <w:pStyle w:val="ListParagraph"/>
        <w:numPr>
          <w:ilvl w:val="1"/>
          <w:numId w:val="21"/>
        </w:numPr>
        <w:rPr>
          <w:rFonts w:ascii="Arial" w:eastAsia="Times New Roman" w:hAnsi="Arial" w:cs="Arial"/>
          <w:b/>
          <w:lang w:val="en-US"/>
        </w:rPr>
      </w:pPr>
      <w:r>
        <w:rPr>
          <w:rFonts w:ascii="Arial" w:eastAsia="Times New Roman" w:hAnsi="Arial" w:cs="Arial"/>
          <w:lang w:val="en-US"/>
        </w:rPr>
        <w:t xml:space="preserve">It would be </w:t>
      </w:r>
      <w:r w:rsidR="0039137A">
        <w:rPr>
          <w:rFonts w:ascii="Arial" w:eastAsia="Times New Roman" w:hAnsi="Arial" w:cs="Arial"/>
          <w:lang w:val="en-US"/>
        </w:rPr>
        <w:t>beneficial</w:t>
      </w:r>
      <w:r>
        <w:rPr>
          <w:rFonts w:ascii="Arial" w:eastAsia="Times New Roman" w:hAnsi="Arial" w:cs="Arial"/>
          <w:lang w:val="en-US"/>
        </w:rPr>
        <w:t xml:space="preserve"> to support </w:t>
      </w:r>
      <w:r w:rsidR="00CA06A8" w:rsidRPr="005D067D">
        <w:rPr>
          <w:rFonts w:ascii="Arial" w:eastAsia="Times New Roman" w:hAnsi="Arial" w:cs="Arial"/>
          <w:b/>
          <w:lang w:val="en-US"/>
        </w:rPr>
        <w:t>aperiodically t</w:t>
      </w:r>
      <w:r>
        <w:rPr>
          <w:rFonts w:ascii="Arial" w:eastAsia="Times New Roman" w:hAnsi="Arial" w:cs="Arial"/>
          <w:b/>
          <w:bCs/>
          <w:lang w:val="en-US"/>
        </w:rPr>
        <w:t>r</w:t>
      </w:r>
      <w:r w:rsidR="00CA06A8" w:rsidRPr="005D067D">
        <w:rPr>
          <w:rFonts w:ascii="Arial" w:eastAsia="Times New Roman" w:hAnsi="Arial" w:cs="Arial"/>
          <w:b/>
          <w:lang w:val="en-US"/>
        </w:rPr>
        <w:t>igger</w:t>
      </w:r>
      <w:r>
        <w:rPr>
          <w:rFonts w:ascii="Arial" w:eastAsia="Times New Roman" w:hAnsi="Arial" w:cs="Arial"/>
          <w:b/>
          <w:bCs/>
          <w:lang w:val="en-US"/>
        </w:rPr>
        <w:t>ed</w:t>
      </w:r>
      <w:r w:rsidR="00CA06A8" w:rsidRPr="005D067D">
        <w:rPr>
          <w:rFonts w:ascii="Arial" w:eastAsia="Times New Roman" w:hAnsi="Arial" w:cs="Arial"/>
          <w:b/>
          <w:lang w:val="en-US"/>
        </w:rPr>
        <w:t xml:space="preserve"> 1T4R </w:t>
      </w:r>
      <w:r>
        <w:rPr>
          <w:rFonts w:ascii="Arial" w:eastAsia="Times New Roman" w:hAnsi="Arial" w:cs="Arial"/>
          <w:b/>
          <w:bCs/>
          <w:lang w:val="en-US"/>
        </w:rPr>
        <w:t>with</w:t>
      </w:r>
      <w:r w:rsidR="00CA06A8" w:rsidRPr="005D067D">
        <w:rPr>
          <w:rFonts w:ascii="Arial" w:eastAsia="Times New Roman" w:hAnsi="Arial" w:cs="Arial"/>
          <w:b/>
          <w:lang w:val="en-US"/>
        </w:rPr>
        <w:t xml:space="preserve"> 4 resource sets with 1 port each in four different slots</w:t>
      </w:r>
      <w:r w:rsidR="000E0E3B">
        <w:rPr>
          <w:rFonts w:ascii="Arial" w:eastAsia="Times New Roman" w:hAnsi="Arial" w:cs="Arial"/>
          <w:b/>
          <w:bCs/>
          <w:lang w:val="en-US"/>
        </w:rPr>
        <w:t xml:space="preserve">. </w:t>
      </w:r>
      <w:r w:rsidR="00CA06A8" w:rsidRPr="005D067D">
        <w:rPr>
          <w:rFonts w:ascii="Arial" w:eastAsia="Times New Roman" w:hAnsi="Arial" w:cs="Arial"/>
          <w:lang w:val="en-US"/>
        </w:rPr>
        <w:t>This would allow ap</w:t>
      </w:r>
      <w:r w:rsidR="003719C0">
        <w:rPr>
          <w:rFonts w:ascii="Arial" w:eastAsia="Times New Roman" w:hAnsi="Arial" w:cs="Arial"/>
          <w:lang w:val="en-US"/>
        </w:rPr>
        <w:t xml:space="preserve">eriodic </w:t>
      </w:r>
      <w:r w:rsidR="00CA06A8" w:rsidRPr="005D067D">
        <w:rPr>
          <w:rFonts w:ascii="Arial" w:eastAsia="Times New Roman" w:hAnsi="Arial" w:cs="Arial"/>
          <w:lang w:val="en-US"/>
        </w:rPr>
        <w:t xml:space="preserve">SRS to be </w:t>
      </w:r>
      <w:r w:rsidR="000409CF">
        <w:rPr>
          <w:rFonts w:ascii="Arial" w:eastAsia="Times New Roman" w:hAnsi="Arial" w:cs="Arial"/>
          <w:lang w:val="en-US"/>
        </w:rPr>
        <w:t xml:space="preserve">transmitted in the </w:t>
      </w:r>
      <w:r w:rsidR="00B215E4">
        <w:rPr>
          <w:rFonts w:ascii="Arial" w:eastAsia="Times New Roman" w:hAnsi="Arial" w:cs="Arial"/>
          <w:lang w:val="en-US"/>
        </w:rPr>
        <w:t xml:space="preserve">2 UL symbols in </w:t>
      </w:r>
      <w:r w:rsidR="000A5327">
        <w:rPr>
          <w:rFonts w:ascii="Arial" w:eastAsia="Times New Roman" w:hAnsi="Arial" w:cs="Arial"/>
          <w:lang w:val="en-US"/>
        </w:rPr>
        <w:t xml:space="preserve">4 different </w:t>
      </w:r>
      <w:r w:rsidR="00B215E4">
        <w:rPr>
          <w:rFonts w:ascii="Arial" w:eastAsia="Times New Roman" w:hAnsi="Arial" w:cs="Arial"/>
          <w:lang w:val="en-US"/>
        </w:rPr>
        <w:t>S slots</w:t>
      </w:r>
      <w:r w:rsidR="000409CF">
        <w:rPr>
          <w:rFonts w:ascii="Arial" w:eastAsia="Times New Roman" w:hAnsi="Arial" w:cs="Arial"/>
          <w:lang w:val="en-US"/>
        </w:rPr>
        <w:t xml:space="preserve"> to </w:t>
      </w:r>
      <w:r w:rsidR="00756FDE">
        <w:rPr>
          <w:rFonts w:ascii="Arial" w:eastAsia="Times New Roman" w:hAnsi="Arial" w:cs="Arial"/>
          <w:lang w:val="en-US"/>
        </w:rPr>
        <w:t>increase the efficiency</w:t>
      </w:r>
      <w:r w:rsidR="00CA06A8" w:rsidRPr="005D067D">
        <w:rPr>
          <w:rFonts w:ascii="Arial" w:eastAsia="Times New Roman" w:hAnsi="Arial" w:cs="Arial"/>
          <w:lang w:val="en-US"/>
        </w:rPr>
        <w:t>.</w:t>
      </w:r>
    </w:p>
    <w:p w14:paraId="04FED95F" w14:textId="58BB459C" w:rsidR="002A62DD" w:rsidRPr="00336BCE" w:rsidRDefault="004C6BA9">
      <w:pPr>
        <w:pStyle w:val="ListParagraph"/>
        <w:numPr>
          <w:ilvl w:val="1"/>
          <w:numId w:val="20"/>
        </w:numPr>
        <w:rPr>
          <w:rFonts w:ascii="Arial" w:eastAsia="Times New Roman" w:hAnsi="Arial" w:cs="Arial"/>
          <w:b/>
          <w:bCs/>
          <w:lang w:val="en-US"/>
        </w:rPr>
      </w:pPr>
      <w:r>
        <w:rPr>
          <w:rFonts w:ascii="Arial" w:eastAsia="Times New Roman" w:hAnsi="Arial" w:cs="Arial"/>
          <w:lang w:val="en-US"/>
        </w:rPr>
        <w:t>To improve the flexibility and enable 1T4R aperiodic SRS to be transmitted in a single UL slot (</w:t>
      </w:r>
      <w:r w:rsidR="005048C1">
        <w:rPr>
          <w:rFonts w:ascii="Arial" w:eastAsia="Times New Roman" w:hAnsi="Arial" w:cs="Arial"/>
          <w:lang w:val="en-US"/>
        </w:rPr>
        <w:t xml:space="preserve">note that </w:t>
      </w:r>
      <w:r>
        <w:rPr>
          <w:rFonts w:ascii="Arial" w:eastAsia="Times New Roman" w:hAnsi="Arial" w:cs="Arial"/>
          <w:lang w:val="en-US"/>
        </w:rPr>
        <w:t xml:space="preserve">more than 6 OFDM symbols per slot is </w:t>
      </w:r>
      <w:r w:rsidR="005048C1">
        <w:rPr>
          <w:rFonts w:ascii="Arial" w:eastAsia="Times New Roman" w:hAnsi="Arial" w:cs="Arial"/>
          <w:lang w:val="en-US"/>
        </w:rPr>
        <w:t xml:space="preserve">supported </w:t>
      </w:r>
      <w:r>
        <w:rPr>
          <w:rFonts w:ascii="Arial" w:eastAsia="Times New Roman" w:hAnsi="Arial" w:cs="Arial"/>
          <w:lang w:val="en-US"/>
        </w:rPr>
        <w:t xml:space="preserve"> for SRS transmission </w:t>
      </w:r>
      <w:r w:rsidR="005048C1">
        <w:rPr>
          <w:rFonts w:ascii="Arial" w:eastAsia="Times New Roman" w:hAnsi="Arial" w:cs="Arial"/>
          <w:lang w:val="en-US"/>
        </w:rPr>
        <w:t>from</w:t>
      </w:r>
      <w:r>
        <w:rPr>
          <w:rFonts w:ascii="Arial" w:eastAsia="Times New Roman" w:hAnsi="Arial" w:cs="Arial"/>
          <w:lang w:val="en-US"/>
        </w:rPr>
        <w:t xml:space="preserve"> Rel</w:t>
      </w:r>
      <w:r w:rsidR="008538A6">
        <w:rPr>
          <w:rFonts w:ascii="Arial" w:eastAsia="Times New Roman" w:hAnsi="Arial" w:cs="Arial"/>
          <w:lang w:val="en-US"/>
        </w:rPr>
        <w:t xml:space="preserve">. </w:t>
      </w:r>
      <w:r>
        <w:rPr>
          <w:rFonts w:ascii="Arial" w:eastAsia="Times New Roman" w:hAnsi="Arial" w:cs="Arial"/>
          <w:lang w:val="en-US"/>
        </w:rPr>
        <w:t>1</w:t>
      </w:r>
      <w:r w:rsidR="005048C1">
        <w:rPr>
          <w:rFonts w:ascii="Arial" w:eastAsia="Times New Roman" w:hAnsi="Arial" w:cs="Arial"/>
          <w:lang w:val="en-US"/>
        </w:rPr>
        <w:t>6</w:t>
      </w:r>
      <w:r>
        <w:rPr>
          <w:rFonts w:ascii="Arial" w:eastAsia="Times New Roman" w:hAnsi="Arial" w:cs="Arial"/>
          <w:lang w:val="en-US"/>
        </w:rPr>
        <w:t xml:space="preserve">), it would be beneficial to support </w:t>
      </w:r>
      <w:r w:rsidRPr="00793C07">
        <w:rPr>
          <w:rFonts w:ascii="Arial" w:eastAsia="Times New Roman" w:hAnsi="Arial" w:cs="Arial"/>
          <w:b/>
          <w:bCs/>
          <w:lang w:val="en-US"/>
        </w:rPr>
        <w:t>aperiodically t</w:t>
      </w:r>
      <w:r>
        <w:rPr>
          <w:rFonts w:ascii="Arial" w:eastAsia="Times New Roman" w:hAnsi="Arial" w:cs="Arial"/>
          <w:b/>
          <w:bCs/>
          <w:lang w:val="en-US"/>
        </w:rPr>
        <w:t>r</w:t>
      </w:r>
      <w:r w:rsidRPr="00793C07">
        <w:rPr>
          <w:rFonts w:ascii="Arial" w:eastAsia="Times New Roman" w:hAnsi="Arial" w:cs="Arial"/>
          <w:b/>
          <w:bCs/>
          <w:lang w:val="en-US"/>
        </w:rPr>
        <w:t>igger</w:t>
      </w:r>
      <w:r>
        <w:rPr>
          <w:rFonts w:ascii="Arial" w:eastAsia="Times New Roman" w:hAnsi="Arial" w:cs="Arial"/>
          <w:b/>
          <w:bCs/>
          <w:lang w:val="en-US"/>
        </w:rPr>
        <w:t>ed</w:t>
      </w:r>
      <w:r w:rsidRPr="00793C07">
        <w:rPr>
          <w:rFonts w:ascii="Arial" w:eastAsia="Times New Roman" w:hAnsi="Arial" w:cs="Arial"/>
          <w:b/>
          <w:bCs/>
          <w:lang w:val="en-US"/>
        </w:rPr>
        <w:t xml:space="preserve"> 1T4R </w:t>
      </w:r>
      <w:r>
        <w:rPr>
          <w:rFonts w:ascii="Arial" w:eastAsia="Times New Roman" w:hAnsi="Arial" w:cs="Arial"/>
          <w:b/>
          <w:bCs/>
          <w:lang w:val="en-US"/>
        </w:rPr>
        <w:t>with</w:t>
      </w:r>
      <w:r w:rsidRPr="00793C07">
        <w:rPr>
          <w:rFonts w:ascii="Arial" w:eastAsia="Times New Roman" w:hAnsi="Arial" w:cs="Arial"/>
          <w:b/>
          <w:bCs/>
          <w:lang w:val="en-US"/>
        </w:rPr>
        <w:t xml:space="preserve"> </w:t>
      </w:r>
      <w:r>
        <w:rPr>
          <w:rFonts w:ascii="Arial" w:eastAsia="Times New Roman" w:hAnsi="Arial" w:cs="Arial"/>
          <w:b/>
          <w:bCs/>
          <w:lang w:val="en-US"/>
        </w:rPr>
        <w:t>1</w:t>
      </w:r>
      <w:r w:rsidRPr="00793C07">
        <w:rPr>
          <w:rFonts w:ascii="Arial" w:eastAsia="Times New Roman" w:hAnsi="Arial" w:cs="Arial"/>
          <w:b/>
          <w:bCs/>
          <w:lang w:val="en-US"/>
        </w:rPr>
        <w:t xml:space="preserve"> resource set</w:t>
      </w:r>
      <w:r>
        <w:rPr>
          <w:rFonts w:ascii="Arial" w:eastAsia="Times New Roman" w:hAnsi="Arial" w:cs="Arial"/>
          <w:b/>
          <w:bCs/>
          <w:lang w:val="en-US"/>
        </w:rPr>
        <w:t xml:space="preserve"> with four single port SRS resources</w:t>
      </w:r>
      <w:r w:rsidR="002A62DD">
        <w:rPr>
          <w:rFonts w:ascii="Arial" w:eastAsia="Times New Roman" w:hAnsi="Arial" w:cs="Arial"/>
          <w:b/>
          <w:bCs/>
          <w:lang w:val="en-US"/>
        </w:rPr>
        <w:t>.</w:t>
      </w:r>
    </w:p>
    <w:p w14:paraId="3A1B5F5A" w14:textId="236A5B9F" w:rsidR="0032182C" w:rsidRPr="005D067D" w:rsidRDefault="004C15EC">
      <w:pPr>
        <w:pStyle w:val="ListParagraph"/>
        <w:numPr>
          <w:ilvl w:val="0"/>
          <w:numId w:val="21"/>
        </w:numPr>
        <w:rPr>
          <w:rFonts w:ascii="Arial" w:eastAsia="Times New Roman" w:hAnsi="Arial" w:cs="Arial"/>
          <w:b/>
          <w:lang w:val="en-US"/>
        </w:rPr>
      </w:pPr>
      <w:r>
        <w:rPr>
          <w:rFonts w:ascii="Arial" w:eastAsia="Times New Roman" w:hAnsi="Arial" w:cs="Arial"/>
          <w:lang w:val="en-US"/>
        </w:rPr>
        <w:t xml:space="preserve">1T2R and </w:t>
      </w:r>
      <w:r w:rsidR="00CA06A8" w:rsidRPr="005D067D">
        <w:rPr>
          <w:rFonts w:ascii="Arial" w:eastAsia="Times New Roman" w:hAnsi="Arial" w:cs="Arial"/>
        </w:rPr>
        <w:t xml:space="preserve">2T4R Aperiodic SRS is limited to one resource set with two SRS </w:t>
      </w:r>
      <w:r w:rsidR="002F3D47" w:rsidRPr="005D067D">
        <w:rPr>
          <w:rFonts w:ascii="Arial" w:eastAsia="Times New Roman" w:hAnsi="Arial" w:cs="Arial"/>
        </w:rPr>
        <w:t>resource</w:t>
      </w:r>
      <w:r w:rsidR="00B26B00">
        <w:rPr>
          <w:rFonts w:ascii="Arial" w:eastAsia="Times New Roman" w:hAnsi="Arial" w:cs="Arial"/>
          <w:lang w:val="en-US"/>
        </w:rPr>
        <w:t>s</w:t>
      </w:r>
      <w:r w:rsidR="00CA06A8" w:rsidRPr="005D067D">
        <w:rPr>
          <w:rFonts w:ascii="Arial" w:eastAsia="Times New Roman" w:hAnsi="Arial" w:cs="Arial"/>
        </w:rPr>
        <w:t xml:space="preserve"> with 2 ports each, this means </w:t>
      </w:r>
      <w:r w:rsidR="008F4BE0">
        <w:rPr>
          <w:rFonts w:ascii="Arial" w:eastAsia="Times New Roman" w:hAnsi="Arial" w:cs="Arial"/>
          <w:lang w:val="en-US"/>
        </w:rPr>
        <w:t>they</w:t>
      </w:r>
      <w:r w:rsidR="00CA06A8" w:rsidRPr="005D067D">
        <w:rPr>
          <w:rFonts w:ascii="Arial" w:eastAsia="Times New Roman" w:hAnsi="Arial" w:cs="Arial"/>
        </w:rPr>
        <w:t xml:space="preserve"> cannot be used in 2 UL symbol special slot patterns. </w:t>
      </w:r>
    </w:p>
    <w:p w14:paraId="37557810" w14:textId="20E97C39" w:rsidR="005A1AE6" w:rsidRDefault="0032182C" w:rsidP="00336BCE">
      <w:pPr>
        <w:pStyle w:val="ListParagraph"/>
        <w:numPr>
          <w:ilvl w:val="1"/>
          <w:numId w:val="20"/>
        </w:numPr>
      </w:pPr>
      <w:r>
        <w:rPr>
          <w:rFonts w:ascii="Arial" w:eastAsia="Times New Roman" w:hAnsi="Arial" w:cs="Arial"/>
          <w:lang w:val="en-US"/>
        </w:rPr>
        <w:t xml:space="preserve">It would be beneficial to support </w:t>
      </w:r>
      <w:r w:rsidRPr="00732A49">
        <w:rPr>
          <w:rFonts w:ascii="Arial" w:eastAsia="Times New Roman" w:hAnsi="Arial" w:cs="Arial"/>
          <w:b/>
          <w:bCs/>
          <w:lang w:val="en-US"/>
        </w:rPr>
        <w:t>aperiodically t</w:t>
      </w:r>
      <w:r>
        <w:rPr>
          <w:rFonts w:ascii="Arial" w:eastAsia="Times New Roman" w:hAnsi="Arial" w:cs="Arial"/>
          <w:b/>
          <w:bCs/>
          <w:lang w:val="en-US"/>
        </w:rPr>
        <w:t>r</w:t>
      </w:r>
      <w:r w:rsidRPr="00732A49">
        <w:rPr>
          <w:rFonts w:ascii="Arial" w:eastAsia="Times New Roman" w:hAnsi="Arial" w:cs="Arial"/>
          <w:b/>
          <w:bCs/>
          <w:lang w:val="en-US"/>
        </w:rPr>
        <w:t>igger</w:t>
      </w:r>
      <w:r>
        <w:rPr>
          <w:rFonts w:ascii="Arial" w:eastAsia="Times New Roman" w:hAnsi="Arial" w:cs="Arial"/>
          <w:b/>
          <w:bCs/>
          <w:lang w:val="en-US"/>
        </w:rPr>
        <w:t>ed</w:t>
      </w:r>
      <w:r w:rsidRPr="00732A49">
        <w:rPr>
          <w:rFonts w:ascii="Arial" w:eastAsia="Times New Roman" w:hAnsi="Arial" w:cs="Arial"/>
          <w:b/>
          <w:bCs/>
          <w:lang w:val="en-US"/>
        </w:rPr>
        <w:t xml:space="preserve"> </w:t>
      </w:r>
      <w:r w:rsidR="001F4FA0">
        <w:rPr>
          <w:rFonts w:ascii="Arial" w:eastAsia="Times New Roman" w:hAnsi="Arial" w:cs="Arial"/>
          <w:b/>
          <w:bCs/>
          <w:lang w:val="en-US"/>
        </w:rPr>
        <w:t xml:space="preserve">1T2R and </w:t>
      </w:r>
      <w:r w:rsidR="00CA06A8" w:rsidRPr="005D067D">
        <w:rPr>
          <w:rFonts w:ascii="Arial" w:eastAsia="Times New Roman" w:hAnsi="Arial" w:cs="Arial"/>
          <w:b/>
          <w:lang w:val="en-US"/>
        </w:rPr>
        <w:t xml:space="preserve">2T4R as 2 resource sets with </w:t>
      </w:r>
      <w:r w:rsidR="001F4FA0">
        <w:rPr>
          <w:rFonts w:ascii="Arial" w:eastAsia="Times New Roman" w:hAnsi="Arial" w:cs="Arial"/>
          <w:b/>
          <w:bCs/>
          <w:lang w:val="en-US"/>
        </w:rPr>
        <w:t xml:space="preserve">1 or </w:t>
      </w:r>
      <w:r w:rsidR="00CA06A8" w:rsidRPr="005D067D">
        <w:rPr>
          <w:rFonts w:ascii="Arial" w:eastAsia="Times New Roman" w:hAnsi="Arial" w:cs="Arial"/>
          <w:b/>
          <w:lang w:val="en-US"/>
        </w:rPr>
        <w:t>2 port each in two different slots</w:t>
      </w:r>
      <w:r w:rsidR="000744AF">
        <w:rPr>
          <w:rFonts w:ascii="Arial" w:eastAsia="Times New Roman" w:hAnsi="Arial" w:cs="Arial"/>
          <w:b/>
          <w:lang w:val="en-US"/>
        </w:rPr>
        <w:t>.</w:t>
      </w:r>
    </w:p>
    <w:p w14:paraId="082316E3" w14:textId="597289FB" w:rsidR="00CA06A8" w:rsidRDefault="008D3E39" w:rsidP="00880D05">
      <w:pPr>
        <w:pStyle w:val="BodyText"/>
      </w:pPr>
      <w:r w:rsidRPr="005B374E">
        <w:t>Hence there are some unnecessary limitations in aperiodic SRS triggering with antenna switching that can be relaxed for Rel.</w:t>
      </w:r>
      <w:r w:rsidR="008538A6">
        <w:t xml:space="preserve"> </w:t>
      </w:r>
      <w:r w:rsidRPr="005B374E">
        <w:t>17 to support common and actual</w:t>
      </w:r>
      <w:r w:rsidR="003B0E55">
        <w:t>ly used</w:t>
      </w:r>
      <w:r w:rsidRPr="005B374E">
        <w:t xml:space="preserve"> deployments in the field where </w:t>
      </w:r>
      <w:r w:rsidR="00521164" w:rsidRPr="005B374E">
        <w:t xml:space="preserve">the </w:t>
      </w:r>
      <w:r w:rsidR="006C4480">
        <w:t>special</w:t>
      </w:r>
      <w:r w:rsidR="00521164" w:rsidRPr="005B374E">
        <w:t xml:space="preserve"> slot only contains two UL symbols. </w:t>
      </w:r>
      <w:r w:rsidR="00521164">
        <w:t>We thus propose:</w:t>
      </w:r>
    </w:p>
    <w:p w14:paraId="7E5E84FF" w14:textId="15279F0E" w:rsidR="00521164" w:rsidRPr="005B374E" w:rsidRDefault="002601EE" w:rsidP="005D067D">
      <w:pPr>
        <w:pStyle w:val="Proposal"/>
      </w:pPr>
      <w:bookmarkStart w:id="10" w:name="_Toc61901157"/>
      <w:r w:rsidRPr="005B374E">
        <w:t xml:space="preserve">Support </w:t>
      </w:r>
      <w:r w:rsidR="00AC539E" w:rsidRPr="005B374E">
        <w:t xml:space="preserve">1T4R </w:t>
      </w:r>
      <w:r w:rsidR="00B62F10" w:rsidRPr="005B374E">
        <w:t xml:space="preserve">aperiodic SRS </w:t>
      </w:r>
      <w:r w:rsidR="00AC539E" w:rsidRPr="005B374E">
        <w:t>with</w:t>
      </w:r>
      <w:r w:rsidR="00B62F10" w:rsidRPr="005B374E">
        <w:t xml:space="preserve"> 4 resource sets with 1 port each in four different slots</w:t>
      </w:r>
      <w:r w:rsidR="003268CF">
        <w:t>.</w:t>
      </w:r>
      <w:bookmarkEnd w:id="10"/>
    </w:p>
    <w:p w14:paraId="6C2E4459" w14:textId="2C0D9974" w:rsidR="00AA06B6" w:rsidRPr="005B374E" w:rsidRDefault="00AA06B6" w:rsidP="00AA06B6">
      <w:pPr>
        <w:pStyle w:val="Proposal"/>
      </w:pPr>
      <w:bookmarkStart w:id="11" w:name="_Toc61901158"/>
      <w:r w:rsidRPr="005B374E">
        <w:t xml:space="preserve">Support </w:t>
      </w:r>
      <w:r w:rsidR="00686B72" w:rsidRPr="005B374E">
        <w:t xml:space="preserve">1T2R and </w:t>
      </w:r>
      <w:r w:rsidRPr="005B374E">
        <w:t xml:space="preserve">2T4R aperiodic SRS with 2 resource sets with </w:t>
      </w:r>
      <w:r w:rsidR="00686B72" w:rsidRPr="005B374E">
        <w:t xml:space="preserve">1 or </w:t>
      </w:r>
      <w:r w:rsidRPr="005B374E">
        <w:t xml:space="preserve">2 port each </w:t>
      </w:r>
      <w:r w:rsidR="00686B72" w:rsidRPr="005B374E">
        <w:t xml:space="preserve">respectively, </w:t>
      </w:r>
      <w:r w:rsidRPr="005B374E">
        <w:t>in two different slots</w:t>
      </w:r>
      <w:r w:rsidR="003268CF">
        <w:t>.</w:t>
      </w:r>
      <w:bookmarkEnd w:id="11"/>
    </w:p>
    <w:p w14:paraId="30BF04D8" w14:textId="235E83E6" w:rsidR="00521164" w:rsidRPr="00336BCE" w:rsidRDefault="00AA06B6" w:rsidP="00336BCE">
      <w:pPr>
        <w:pStyle w:val="Proposal"/>
        <w:rPr>
          <w:sz w:val="24"/>
          <w:szCs w:val="24"/>
        </w:rPr>
      </w:pPr>
      <w:bookmarkStart w:id="12" w:name="_Toc61901159"/>
      <w:r w:rsidRPr="005B374E">
        <w:t>Support RRC configurable presence of guard period for antenna switching</w:t>
      </w:r>
      <w:r w:rsidR="00331467" w:rsidRPr="005B374E">
        <w:t xml:space="preserve"> in FR1</w:t>
      </w:r>
      <w:r w:rsidR="00B17DB8" w:rsidRPr="005B374E">
        <w:t xml:space="preserve"> as in LTE</w:t>
      </w:r>
      <w:r w:rsidR="003268CF">
        <w:t>.</w:t>
      </w:r>
      <w:bookmarkStart w:id="13" w:name="_Toc61874747"/>
      <w:bookmarkStart w:id="14" w:name="_Ref61874196"/>
      <w:bookmarkEnd w:id="12"/>
      <w:bookmarkEnd w:id="13"/>
    </w:p>
    <w:bookmarkEnd w:id="14"/>
    <w:p w14:paraId="3FAE3BCF" w14:textId="5953F916" w:rsidR="00584BC9" w:rsidRPr="00E206B8" w:rsidRDefault="00584BC9" w:rsidP="007B2195">
      <w:pPr>
        <w:pStyle w:val="Heading3"/>
      </w:pPr>
      <w:r w:rsidRPr="00E206B8">
        <w:rPr>
          <w:lang w:val="en-US"/>
        </w:rPr>
        <w:t>2.</w:t>
      </w:r>
      <w:r w:rsidR="00D876D5" w:rsidRPr="00E206B8">
        <w:rPr>
          <w:lang w:val="en-US"/>
        </w:rPr>
        <w:t>3</w:t>
      </w:r>
      <w:r w:rsidRPr="00E206B8">
        <w:rPr>
          <w:lang w:val="en-US"/>
        </w:rPr>
        <w:t xml:space="preserve">.1 </w:t>
      </w:r>
      <w:r w:rsidR="00286A7E">
        <w:rPr>
          <w:lang w:val="en-US"/>
        </w:rPr>
        <w:t>S</w:t>
      </w:r>
      <w:r w:rsidR="000B08A1">
        <w:rPr>
          <w:lang w:val="en-US"/>
        </w:rPr>
        <w:t xml:space="preserve">imultaneous </w:t>
      </w:r>
      <w:r w:rsidR="000166BC" w:rsidRPr="00E206B8">
        <w:rPr>
          <w:lang w:val="en-US"/>
        </w:rPr>
        <w:t>SRS configurations for antenna switching and codebook</w:t>
      </w:r>
      <w:r w:rsidR="001A5D29" w:rsidRPr="00E206B8">
        <w:rPr>
          <w:lang w:val="en-US"/>
        </w:rPr>
        <w:t xml:space="preserve"> for the </w:t>
      </w:r>
      <w:r w:rsidR="00A83AA7" w:rsidRPr="00E206B8">
        <w:rPr>
          <w:lang w:val="en-US"/>
        </w:rPr>
        <w:t>square (</w:t>
      </w:r>
      <w:r w:rsidR="00E64BFE" w:rsidRPr="00E206B8">
        <w:rPr>
          <w:lang w:val="en-US"/>
        </w:rPr>
        <w:t>n</w:t>
      </w:r>
      <w:r w:rsidR="00A83AA7" w:rsidRPr="00E206B8">
        <w:rPr>
          <w:lang w:val="en-US"/>
        </w:rPr>
        <w:t>T=</w:t>
      </w:r>
      <w:r w:rsidR="00E64BFE" w:rsidRPr="00E206B8">
        <w:rPr>
          <w:lang w:val="en-US"/>
        </w:rPr>
        <w:t>m</w:t>
      </w:r>
      <w:r w:rsidR="00A83AA7" w:rsidRPr="00E206B8">
        <w:rPr>
          <w:lang w:val="en-US"/>
        </w:rPr>
        <w:t>R) cases</w:t>
      </w:r>
    </w:p>
    <w:p w14:paraId="3F7914B7" w14:textId="6796471A" w:rsidR="00655715" w:rsidRPr="005B374E" w:rsidRDefault="00D07D57" w:rsidP="00655715">
      <w:pPr>
        <w:pStyle w:val="BodyText"/>
      </w:pPr>
      <w:r w:rsidRPr="005B374E">
        <w:t xml:space="preserve">In this section, we discuss UEs that support full reciprocity, </w:t>
      </w:r>
      <w:r w:rsidR="00836F49" w:rsidRPr="005B374E">
        <w:t>e.g.,</w:t>
      </w:r>
      <w:r w:rsidRPr="005B374E">
        <w:t xml:space="preserve"> “2T=2R” (square case)</w:t>
      </w:r>
      <w:r w:rsidR="005C01E0">
        <w:t>,</w:t>
      </w:r>
      <w:r w:rsidRPr="005B374E">
        <w:t xml:space="preserve"> </w:t>
      </w:r>
      <w:r w:rsidR="0081233E">
        <w:t>with</w:t>
      </w:r>
      <w:r w:rsidR="0081233E" w:rsidRPr="005B374E">
        <w:t xml:space="preserve"> </w:t>
      </w:r>
      <w:r w:rsidRPr="005B374E">
        <w:t>the non-sq</w:t>
      </w:r>
      <w:r w:rsidR="00AE3155" w:rsidRPr="005B374E">
        <w:t>uare (</w:t>
      </w:r>
      <w:r w:rsidR="00E64BFE" w:rsidRPr="005B374E">
        <w:t>n</w:t>
      </w:r>
      <w:r w:rsidR="009E7F2A" w:rsidRPr="005B374E">
        <w:t>&lt;</w:t>
      </w:r>
      <w:r w:rsidR="00E64BFE" w:rsidRPr="005B374E">
        <w:t>m</w:t>
      </w:r>
      <w:r w:rsidR="001B0D8C" w:rsidRPr="005B374E">
        <w:t>)</w:t>
      </w:r>
      <w:r w:rsidR="009E7F2A" w:rsidRPr="005B374E">
        <w:t xml:space="preserve"> </w:t>
      </w:r>
      <w:r w:rsidR="00EA088A">
        <w:t>being</w:t>
      </w:r>
      <w:r w:rsidR="00EA088A" w:rsidRPr="005B374E">
        <w:t xml:space="preserve"> </w:t>
      </w:r>
      <w:r w:rsidR="009E7F2A" w:rsidRPr="005B374E">
        <w:t xml:space="preserve">discussed in the next section. </w:t>
      </w:r>
      <w:r w:rsidR="00655715" w:rsidRPr="005B374E">
        <w:t>Currently, NR restricts an SRS resource set to be configured as either “codebook” or “antennaSwitching”, i.e.</w:t>
      </w:r>
      <w:r w:rsidR="000D0A77">
        <w:t>,</w:t>
      </w:r>
      <w:r w:rsidR="00655715" w:rsidRPr="005B374E">
        <w:t xml:space="preserve"> for UL MIMO and DL MIMO (reciprocity)</w:t>
      </w:r>
      <w:r w:rsidR="00940288">
        <w:t xml:space="preserve">, </w:t>
      </w:r>
      <w:r w:rsidR="00655715" w:rsidRPr="005B374E">
        <w:t xml:space="preserve">respectively. Hence, for reciprocity-based operation concurrent with UL </w:t>
      </w:r>
      <w:r w:rsidR="002C04EC" w:rsidRPr="005B374E">
        <w:t>codebook-based</w:t>
      </w:r>
      <w:r w:rsidR="00655715" w:rsidRPr="005B374E">
        <w:t xml:space="preserve"> uplink, the gNB must configure two SRS resource sets for this UE, one to support UL MIMO and the other to support DL MIMO, i.e., </w:t>
      </w:r>
      <w:r w:rsidR="00280D30">
        <w:t>one</w:t>
      </w:r>
      <w:r w:rsidR="00280D30" w:rsidRPr="005B374E">
        <w:t xml:space="preserve"> set</w:t>
      </w:r>
      <w:r w:rsidR="00655715" w:rsidRPr="005B374E">
        <w:t xml:space="preserve"> configured for “codebook” and </w:t>
      </w:r>
      <w:r w:rsidR="007F0F8F">
        <w:t xml:space="preserve">one set configured </w:t>
      </w:r>
      <w:r w:rsidR="00655715" w:rsidRPr="005B374E">
        <w:t>for “antennaSwitching.</w:t>
      </w:r>
      <w:r w:rsidR="00655715" w:rsidRPr="005B374E" w:rsidDel="00AE29AD">
        <w:t xml:space="preserve"> </w:t>
      </w:r>
    </w:p>
    <w:p w14:paraId="0AF188F2" w14:textId="583B667E" w:rsidR="006124E7" w:rsidRPr="005B374E" w:rsidRDefault="006124E7" w:rsidP="006124E7">
      <w:pPr>
        <w:pStyle w:val="BodyText"/>
        <w:rPr>
          <w:rFonts w:cs="Arial"/>
          <w:szCs w:val="20"/>
        </w:rPr>
      </w:pPr>
      <w:r w:rsidRPr="005B374E">
        <w:rPr>
          <w:rFonts w:cs="Arial"/>
          <w:szCs w:val="20"/>
        </w:rPr>
        <w:t>In RAN1#103-e, it was proposed to clarify Rel-15/16 operation can support reciprocity with a single SRS resource for the nT=nR case:</w:t>
      </w:r>
    </w:p>
    <w:p w14:paraId="6F1F6C80" w14:textId="42058190" w:rsidR="006124E7" w:rsidRPr="005B374E" w:rsidRDefault="006124E7" w:rsidP="006124E7">
      <w:pPr>
        <w:pStyle w:val="BodyText"/>
        <w:ind w:left="567"/>
        <w:rPr>
          <w:rFonts w:cs="Arial"/>
          <w:b/>
          <w:i/>
          <w:szCs w:val="20"/>
        </w:rPr>
      </w:pPr>
      <w:r w:rsidRPr="005B374E">
        <w:rPr>
          <w:rFonts w:cs="Arial"/>
          <w:b/>
          <w:i/>
          <w:szCs w:val="20"/>
        </w:rPr>
        <w:t>Proposed conclusion (</w:t>
      </w:r>
      <w:r w:rsidR="00232ABA">
        <w:rPr>
          <w:rFonts w:cs="Arial"/>
          <w:b/>
          <w:i/>
          <w:szCs w:val="20"/>
        </w:rPr>
        <w:t xml:space="preserve">from </w:t>
      </w:r>
      <w:r w:rsidRPr="005B374E">
        <w:rPr>
          <w:rFonts w:cs="Arial"/>
          <w:b/>
          <w:i/>
          <w:szCs w:val="20"/>
        </w:rPr>
        <w:t>last meeting):</w:t>
      </w:r>
    </w:p>
    <w:p w14:paraId="23925A5F" w14:textId="328483EB" w:rsidR="006124E7" w:rsidRPr="005B374E" w:rsidRDefault="006124E7" w:rsidP="006124E7">
      <w:pPr>
        <w:pStyle w:val="BodyText"/>
        <w:ind w:left="567"/>
        <w:rPr>
          <w:rFonts w:cs="Arial"/>
          <w:i/>
          <w:color w:val="FF0000"/>
          <w:szCs w:val="20"/>
        </w:rPr>
      </w:pPr>
      <w:r w:rsidRPr="005B374E">
        <w:rPr>
          <w:rFonts w:cs="Arial"/>
          <w:i/>
          <w:szCs w:val="20"/>
        </w:rPr>
        <w:t>A Rel-15/16 UE that supports nT=nR antenna switching with n</w:t>
      </w:r>
      <w:r w:rsidR="008820FC">
        <w:rPr>
          <w:rFonts w:cs="Arial"/>
          <w:i/>
          <w:szCs w:val="20"/>
        </w:rPr>
        <w:t xml:space="preserve"> </w:t>
      </w:r>
      <w:r w:rsidRPr="005B374E">
        <w:rPr>
          <w:rFonts w:cs="Arial"/>
          <w:i/>
          <w:szCs w:val="20"/>
        </w:rPr>
        <w:t>=</w:t>
      </w:r>
      <w:r w:rsidR="008820FC">
        <w:rPr>
          <w:rFonts w:cs="Arial"/>
          <w:i/>
          <w:szCs w:val="20"/>
        </w:rPr>
        <w:t xml:space="preserve"> </w:t>
      </w:r>
      <w:r w:rsidRPr="005B374E">
        <w:rPr>
          <w:rFonts w:cs="Arial"/>
          <w:i/>
          <w:szCs w:val="20"/>
        </w:rPr>
        <w:t>{1,</w:t>
      </w:r>
      <w:r w:rsidR="00826727">
        <w:rPr>
          <w:rFonts w:cs="Arial"/>
          <w:i/>
          <w:szCs w:val="20"/>
        </w:rPr>
        <w:t xml:space="preserve"> </w:t>
      </w:r>
      <w:r w:rsidRPr="005B374E">
        <w:rPr>
          <w:rFonts w:cs="Arial"/>
          <w:i/>
          <w:szCs w:val="20"/>
        </w:rPr>
        <w:t>2,</w:t>
      </w:r>
      <w:r w:rsidR="00826727">
        <w:rPr>
          <w:rFonts w:cs="Arial"/>
          <w:i/>
          <w:szCs w:val="20"/>
        </w:rPr>
        <w:t xml:space="preserve"> </w:t>
      </w:r>
      <w:r w:rsidRPr="005B374E">
        <w:rPr>
          <w:rFonts w:cs="Arial"/>
          <w:i/>
          <w:szCs w:val="20"/>
        </w:rPr>
        <w:t>4} can be configured with an n</w:t>
      </w:r>
      <w:r w:rsidR="0068142E">
        <w:rPr>
          <w:rFonts w:cs="Arial"/>
          <w:i/>
          <w:szCs w:val="20"/>
        </w:rPr>
        <w:t>-</w:t>
      </w:r>
      <w:r w:rsidRPr="005B374E">
        <w:rPr>
          <w:rFonts w:cs="Arial"/>
          <w:i/>
          <w:szCs w:val="20"/>
        </w:rPr>
        <w:t>port SRS resource that is in both an SRS resource set with usage=’codebook’ and another SRS resource set with usage=’antennaSwitching’, provided that the SRS resource sets have the same time</w:t>
      </w:r>
      <w:r w:rsidR="000B032E">
        <w:rPr>
          <w:rFonts w:cs="Arial"/>
          <w:i/>
          <w:szCs w:val="20"/>
        </w:rPr>
        <w:t>-</w:t>
      </w:r>
      <w:r w:rsidRPr="005B374E">
        <w:rPr>
          <w:rFonts w:cs="Arial"/>
          <w:i/>
          <w:szCs w:val="20"/>
        </w:rPr>
        <w:t>domain behavior.</w:t>
      </w:r>
    </w:p>
    <w:p w14:paraId="40A1A955" w14:textId="5785ABCD" w:rsidR="006124E7" w:rsidRPr="00F76EEE" w:rsidRDefault="006124E7" w:rsidP="006124E7">
      <w:pPr>
        <w:pStyle w:val="BodyText"/>
        <w:rPr>
          <w:rFonts w:cs="Arial"/>
          <w:szCs w:val="20"/>
        </w:rPr>
      </w:pPr>
      <w:r w:rsidRPr="00F76EEE">
        <w:rPr>
          <w:rFonts w:cs="Arial"/>
          <w:szCs w:val="20"/>
        </w:rPr>
        <w:t>While this was in line with most companies’ understanding</w:t>
      </w:r>
      <w:r w:rsidR="000D78CF">
        <w:rPr>
          <w:rFonts w:cs="Arial"/>
          <w:szCs w:val="20"/>
        </w:rPr>
        <w:t xml:space="preserve"> at that time</w:t>
      </w:r>
      <w:r w:rsidRPr="00F76EEE">
        <w:rPr>
          <w:rFonts w:cs="Arial"/>
          <w:szCs w:val="20"/>
        </w:rPr>
        <w:t xml:space="preserve">, </w:t>
      </w:r>
      <w:r w:rsidR="00D153D4">
        <w:rPr>
          <w:rFonts w:cs="Arial"/>
          <w:szCs w:val="20"/>
        </w:rPr>
        <w:t xml:space="preserve">a </w:t>
      </w:r>
      <w:r w:rsidRPr="00F76EEE">
        <w:rPr>
          <w:rFonts w:cs="Arial"/>
          <w:szCs w:val="20"/>
        </w:rPr>
        <w:t>contrary view w</w:t>
      </w:r>
      <w:r w:rsidR="00D153D4">
        <w:rPr>
          <w:rFonts w:cs="Arial"/>
          <w:szCs w:val="20"/>
        </w:rPr>
        <w:t>as</w:t>
      </w:r>
      <w:r w:rsidRPr="00F76EEE">
        <w:rPr>
          <w:rFonts w:cs="Arial"/>
          <w:szCs w:val="20"/>
        </w:rPr>
        <w:t xml:space="preserve"> also expressed, paraphrased below:</w:t>
      </w:r>
    </w:p>
    <w:p w14:paraId="5355502C" w14:textId="6DD97B16" w:rsidR="006124E7" w:rsidRPr="001421E2" w:rsidRDefault="006124E7" w:rsidP="00336BCE">
      <w:pPr>
        <w:pStyle w:val="BodyText"/>
        <w:numPr>
          <w:ilvl w:val="0"/>
          <w:numId w:val="29"/>
        </w:numPr>
        <w:rPr>
          <w:rFonts w:cs="Arial"/>
          <w:i/>
          <w:szCs w:val="20"/>
        </w:rPr>
      </w:pPr>
      <w:r w:rsidRPr="00F76EEE">
        <w:rPr>
          <w:rFonts w:cs="Arial"/>
          <w:i/>
          <w:iCs/>
          <w:szCs w:val="20"/>
        </w:rPr>
        <w:lastRenderedPageBreak/>
        <w:t>If a UE is capable of nT=nR switching, why can’t gNB configure an n</w:t>
      </w:r>
      <w:r w:rsidR="005C70F3">
        <w:rPr>
          <w:rFonts w:cs="Arial"/>
          <w:i/>
          <w:iCs/>
          <w:szCs w:val="20"/>
        </w:rPr>
        <w:t>-</w:t>
      </w:r>
      <w:r w:rsidRPr="00F76EEE">
        <w:rPr>
          <w:rFonts w:cs="Arial"/>
          <w:i/>
          <w:iCs/>
          <w:szCs w:val="20"/>
        </w:rPr>
        <w:t>port SRS resource</w:t>
      </w:r>
      <w:r w:rsidR="00667D9A">
        <w:rPr>
          <w:rFonts w:cs="Arial"/>
          <w:i/>
          <w:iCs/>
          <w:szCs w:val="20"/>
        </w:rPr>
        <w:t xml:space="preserve"> for codebook</w:t>
      </w:r>
      <w:r w:rsidR="004444B7">
        <w:rPr>
          <w:rFonts w:cs="Arial"/>
          <w:i/>
          <w:iCs/>
          <w:szCs w:val="20"/>
        </w:rPr>
        <w:t>-</w:t>
      </w:r>
      <w:r w:rsidR="00667D9A">
        <w:rPr>
          <w:rFonts w:cs="Arial"/>
          <w:i/>
          <w:iCs/>
          <w:szCs w:val="20"/>
        </w:rPr>
        <w:t>based operation</w:t>
      </w:r>
      <w:r w:rsidRPr="00F76EEE">
        <w:rPr>
          <w:rFonts w:cs="Arial"/>
          <w:i/>
          <w:iCs/>
          <w:szCs w:val="20"/>
        </w:rPr>
        <w:t xml:space="preserve"> and use it to determine DL precoding?</w:t>
      </w:r>
    </w:p>
    <w:p w14:paraId="103133DB" w14:textId="2C8E962A" w:rsidR="00C82286" w:rsidRPr="005B374E" w:rsidRDefault="00DB072A" w:rsidP="00C82286">
      <w:pPr>
        <w:pStyle w:val="BodyText"/>
        <w:rPr>
          <w:rFonts w:cs="Arial"/>
          <w:szCs w:val="20"/>
        </w:rPr>
      </w:pPr>
      <w:r w:rsidRPr="005B374E">
        <w:t>One could imagine tha</w:t>
      </w:r>
      <w:r w:rsidR="00EF4E40" w:rsidRPr="005B374E">
        <w:t>t in the square (</w:t>
      </w:r>
      <w:r w:rsidR="00790C1F">
        <w:t>n</w:t>
      </w:r>
      <w:r w:rsidR="00EF4E40" w:rsidRPr="005B374E">
        <w:t>T=</w:t>
      </w:r>
      <w:r w:rsidR="00790C1F">
        <w:t>n</w:t>
      </w:r>
      <w:r w:rsidR="00EF4E40" w:rsidRPr="005B374E">
        <w:t>R) case</w:t>
      </w:r>
      <w:r w:rsidRPr="005B374E">
        <w:t xml:space="preserve"> the </w:t>
      </w:r>
      <w:r w:rsidR="00826BCA" w:rsidRPr="005B374E">
        <w:t>gNB</w:t>
      </w:r>
      <w:r w:rsidRPr="005B374E">
        <w:t xml:space="preserve"> is only configuring the “codebook” SRS </w:t>
      </w:r>
      <w:r w:rsidR="00DF1967">
        <w:t xml:space="preserve">resource </w:t>
      </w:r>
      <w:r w:rsidRPr="005B374E">
        <w:t xml:space="preserve">set </w:t>
      </w:r>
      <w:r w:rsidR="00826BCA" w:rsidRPr="005B374E">
        <w:t xml:space="preserve">to the UE </w:t>
      </w:r>
      <w:r w:rsidRPr="005B374E">
        <w:t>and use th</w:t>
      </w:r>
      <w:r w:rsidR="00826BCA" w:rsidRPr="005B374E">
        <w:t>ese UL measurements</w:t>
      </w:r>
      <w:r w:rsidRPr="005B374E">
        <w:t xml:space="preserve"> also for reciprocity. </w:t>
      </w:r>
      <w:r w:rsidR="00096C37" w:rsidRPr="005B374E">
        <w:t xml:space="preserve">However, since the use case </w:t>
      </w:r>
      <w:r w:rsidR="00D153D4">
        <w:t>is for</w:t>
      </w:r>
      <w:r w:rsidR="00096C37" w:rsidRPr="005B374E">
        <w:t xml:space="preserve"> UL PUSCH</w:t>
      </w:r>
      <w:r w:rsidR="00CA37F0" w:rsidRPr="005B374E">
        <w:t xml:space="preserve"> from the UE perspective</w:t>
      </w:r>
      <w:r w:rsidR="00096C37" w:rsidRPr="005B374E">
        <w:t>, a</w:t>
      </w:r>
      <w:r w:rsidR="0075420B" w:rsidRPr="005B374E">
        <w:t xml:space="preserve"> UE may perform </w:t>
      </w:r>
      <w:r w:rsidR="0059434F" w:rsidRPr="005B374E">
        <w:t xml:space="preserve">the SRS transmission tailored for </w:t>
      </w:r>
      <w:r w:rsidR="00ED7BD6" w:rsidRPr="005B374E">
        <w:t xml:space="preserve">enhanced </w:t>
      </w:r>
      <w:r w:rsidR="002A2EB9" w:rsidRPr="005B374E">
        <w:t>codebook</w:t>
      </w:r>
      <w:r w:rsidR="002A2EB9">
        <w:t xml:space="preserve">-based </w:t>
      </w:r>
      <w:r w:rsidR="0059434F" w:rsidRPr="005B374E">
        <w:t xml:space="preserve">UL </w:t>
      </w:r>
      <w:r w:rsidR="00ED7BD6" w:rsidRPr="005B374E">
        <w:t>performance</w:t>
      </w:r>
      <w:r w:rsidR="001907B5" w:rsidRPr="005B374E">
        <w:t xml:space="preserve"> by proprietary methods</w:t>
      </w:r>
      <w:r w:rsidR="0059434F" w:rsidRPr="005B374E">
        <w:t>, e.g.</w:t>
      </w:r>
      <w:r w:rsidR="00EE2C0F">
        <w:t>,</w:t>
      </w:r>
      <w:r w:rsidR="0059434F" w:rsidRPr="005B374E">
        <w:t xml:space="preserve"> by using </w:t>
      </w:r>
      <w:r w:rsidR="008B28EF" w:rsidRPr="005B374E">
        <w:t xml:space="preserve">UL </w:t>
      </w:r>
      <w:r w:rsidR="0096651E" w:rsidRPr="005B374E">
        <w:t>beamforming</w:t>
      </w:r>
      <w:r w:rsidR="008B28EF" w:rsidRPr="005B374E">
        <w:t>, UL transparent TxD</w:t>
      </w:r>
      <w:r w:rsidR="004475D9">
        <w:t>, and so on.</w:t>
      </w:r>
      <w:r w:rsidR="00C82286" w:rsidRPr="005B374E">
        <w:t xml:space="preserve"> </w:t>
      </w:r>
      <w:r w:rsidR="00C82286" w:rsidRPr="005B374E">
        <w:rPr>
          <w:rFonts w:cs="Arial"/>
          <w:szCs w:val="20"/>
        </w:rPr>
        <w:t xml:space="preserve">There may also be cases where it is beneficial for the UE to use different UE antennas for DL and UL and, hence, the UE may map the SRS resource(s) belonging to an SRS resource set with usage ‘codebook’ to a UE panel that is suboptimal for DL </w:t>
      </w:r>
      <w:r w:rsidR="00943282">
        <w:rPr>
          <w:rFonts w:cs="Arial"/>
          <w:szCs w:val="20"/>
        </w:rPr>
        <w:t>reception</w:t>
      </w:r>
      <w:r w:rsidR="00C82286" w:rsidRPr="005B374E">
        <w:rPr>
          <w:rFonts w:cs="Arial"/>
          <w:szCs w:val="20"/>
        </w:rPr>
        <w:t>. For example, if a multi-panel FR2 UE chooses a suboptim</w:t>
      </w:r>
      <w:r w:rsidR="007F39FA">
        <w:rPr>
          <w:rFonts w:cs="Arial"/>
          <w:szCs w:val="20"/>
        </w:rPr>
        <w:t>al</w:t>
      </w:r>
      <w:r w:rsidR="00C82286" w:rsidRPr="005B374E">
        <w:rPr>
          <w:rFonts w:cs="Arial"/>
          <w:szCs w:val="20"/>
        </w:rPr>
        <w:t xml:space="preserve"> panel due to maximum permissible exposure (MPE) transmission limits, CSI derived from the ‘codebook’ SRS transmitted on the ‘worse’ panel may not accurately reflect the CSI on the ‘good’ panel that the UE actually receives PDSCH upon.  This inaccurate CSI will lead to degraded DL throughput.   </w:t>
      </w:r>
    </w:p>
    <w:p w14:paraId="4A9F2296" w14:textId="77777777" w:rsidR="00C82286" w:rsidRPr="005B374E" w:rsidRDefault="00C82286" w:rsidP="00C82286">
      <w:pPr>
        <w:pStyle w:val="BodyText"/>
        <w:rPr>
          <w:rFonts w:cs="Arial"/>
          <w:szCs w:val="20"/>
        </w:rPr>
      </w:pPr>
      <w:r w:rsidRPr="005B374E">
        <w:rPr>
          <w:rFonts w:cs="Arial"/>
          <w:szCs w:val="20"/>
        </w:rPr>
        <w:t>Note that similar examples for could be listed also for FR1 due to various MPE issues, different PA power capabilities, and/or different noise figures for the different UE antennas.</w:t>
      </w:r>
    </w:p>
    <w:p w14:paraId="0F45444F" w14:textId="35C45284" w:rsidR="001B3C0B" w:rsidRPr="005B374E" w:rsidRDefault="00D8666B">
      <w:pPr>
        <w:pStyle w:val="BodyText"/>
        <w:rPr>
          <w:u w:val="single"/>
        </w:rPr>
      </w:pPr>
      <w:r w:rsidRPr="005B374E">
        <w:t>All these cases, allowed by the</w:t>
      </w:r>
      <w:r w:rsidR="0047320C" w:rsidRPr="005B374E">
        <w:t xml:space="preserve"> current</w:t>
      </w:r>
      <w:r w:rsidRPr="005B374E">
        <w:t xml:space="preserve"> specifications,</w:t>
      </w:r>
      <w:r w:rsidR="00DB2BDD" w:rsidRPr="005B374E">
        <w:t xml:space="preserve"> </w:t>
      </w:r>
      <w:r w:rsidR="005B0B84" w:rsidRPr="005B374E">
        <w:t>may</w:t>
      </w:r>
      <w:r w:rsidR="007C3324" w:rsidRPr="005B374E">
        <w:t xml:space="preserve"> if used</w:t>
      </w:r>
      <w:r w:rsidR="005B0B84" w:rsidRPr="005B374E">
        <w:t xml:space="preserve"> harm </w:t>
      </w:r>
      <w:r w:rsidR="006E0BE3" w:rsidRPr="005B374E">
        <w:t xml:space="preserve">reciprocity based </w:t>
      </w:r>
      <w:r w:rsidR="00D264FB" w:rsidRPr="005B374E">
        <w:t xml:space="preserve">PDSCH </w:t>
      </w:r>
      <w:r w:rsidR="006E0BE3" w:rsidRPr="005B374E">
        <w:t xml:space="preserve">transmission </w:t>
      </w:r>
      <w:r w:rsidR="00D264FB" w:rsidRPr="005B374E">
        <w:t>performance</w:t>
      </w:r>
      <w:r w:rsidR="002314B9" w:rsidRPr="005B374E">
        <w:t xml:space="preserve">. </w:t>
      </w:r>
      <w:r w:rsidR="005B405C" w:rsidRPr="005B374E">
        <w:t xml:space="preserve">A gNB would therefore not </w:t>
      </w:r>
      <w:r w:rsidR="009E34FE" w:rsidRPr="005B374E">
        <w:t>use this method</w:t>
      </w:r>
      <w:r w:rsidRPr="005B374E">
        <w:t xml:space="preserve"> as it is a too big risk</w:t>
      </w:r>
      <w:r w:rsidR="00972F61" w:rsidRPr="005B374E">
        <w:t xml:space="preserve"> to gamble on the UE implementation</w:t>
      </w:r>
      <w:r w:rsidR="00F84A01" w:rsidRPr="005B374E">
        <w:t xml:space="preserve">. </w:t>
      </w:r>
      <w:r w:rsidR="004B04D2" w:rsidRPr="005B374E">
        <w:t xml:space="preserve"> </w:t>
      </w:r>
    </w:p>
    <w:p w14:paraId="0BC87AB9" w14:textId="33B0087E" w:rsidR="00345B22" w:rsidRPr="005B374E" w:rsidRDefault="00B74F68" w:rsidP="00E206B8">
      <w:pPr>
        <w:pStyle w:val="Observation"/>
      </w:pPr>
      <w:bookmarkStart w:id="15" w:name="_Toc61901140"/>
      <w:r w:rsidRPr="005B374E">
        <w:t>A</w:t>
      </w:r>
      <w:r w:rsidR="006805AC" w:rsidRPr="005B374E">
        <w:t xml:space="preserve"> gNB will not use </w:t>
      </w:r>
      <w:r w:rsidR="004B04D2" w:rsidRPr="005B374E">
        <w:t xml:space="preserve">the SRS measurements performed on the SRS resource set configured for </w:t>
      </w:r>
      <w:r w:rsidR="00FD24CF">
        <w:t>‘</w:t>
      </w:r>
      <w:r w:rsidR="004B04D2" w:rsidRPr="005B374E">
        <w:t>codebook</w:t>
      </w:r>
      <w:r w:rsidR="00FD24CF">
        <w:t>’</w:t>
      </w:r>
      <w:r w:rsidR="004B04D2" w:rsidRPr="005B374E">
        <w:t xml:space="preserve"> to obtain channel </w:t>
      </w:r>
      <w:r w:rsidR="00E955BA" w:rsidRPr="005B374E">
        <w:t xml:space="preserve">estimates </w:t>
      </w:r>
      <w:r w:rsidR="004B04D2" w:rsidRPr="005B374E">
        <w:t>for reciprocity</w:t>
      </w:r>
      <w:r w:rsidR="000A37FB">
        <w:t>-</w:t>
      </w:r>
      <w:r w:rsidR="007F404C" w:rsidRPr="005B374E">
        <w:t>based PDSCH transmission</w:t>
      </w:r>
      <w:r w:rsidR="00386499" w:rsidRPr="005B374E">
        <w:t xml:space="preserve"> as th</w:t>
      </w:r>
      <w:r w:rsidR="002432E8" w:rsidRPr="005B374E">
        <w:t xml:space="preserve">ere is no guarantee that the UE </w:t>
      </w:r>
      <w:r w:rsidR="00B16244" w:rsidRPr="005B374E">
        <w:t>is not implementing a proprietary transmission that would harm reciprocity based PDSCH</w:t>
      </w:r>
      <w:r w:rsidR="004B04D2" w:rsidRPr="005B374E">
        <w:t>.</w:t>
      </w:r>
      <w:bookmarkEnd w:id="15"/>
      <w:r w:rsidR="004B04D2" w:rsidRPr="005B374E">
        <w:t xml:space="preserve"> </w:t>
      </w:r>
    </w:p>
    <w:p w14:paraId="6595CB80" w14:textId="77777777" w:rsidR="00117941" w:rsidRDefault="00B16244" w:rsidP="004B04D2">
      <w:pPr>
        <w:pStyle w:val="BodyText"/>
        <w:rPr>
          <w:rFonts w:cs="Arial"/>
          <w:szCs w:val="20"/>
        </w:rPr>
      </w:pPr>
      <w:r w:rsidRPr="005B374E">
        <w:rPr>
          <w:rFonts w:cs="Arial"/>
          <w:szCs w:val="20"/>
        </w:rPr>
        <w:t xml:space="preserve">Instead, the gNB would configure </w:t>
      </w:r>
      <w:r w:rsidR="00F70C8A" w:rsidRPr="005B374E">
        <w:rPr>
          <w:rFonts w:cs="Arial"/>
          <w:szCs w:val="20"/>
        </w:rPr>
        <w:t xml:space="preserve">both </w:t>
      </w:r>
      <w:r w:rsidR="00F70C8A" w:rsidRPr="005B374E">
        <w:t xml:space="preserve">“codebook” and “antennaSwitching” resources. </w:t>
      </w:r>
      <w:r w:rsidR="00345B22" w:rsidRPr="005B374E">
        <w:rPr>
          <w:rFonts w:cs="Arial"/>
          <w:szCs w:val="20"/>
        </w:rPr>
        <w:t>Configuring two resources doubles SRS overhead and may also be restricted by UE capability (for example, UEs may support only one SRS resource set for periodic, semi-persistent, or aperiodic operation).</w:t>
      </w:r>
    </w:p>
    <w:p w14:paraId="1ED496BA" w14:textId="05FF084E" w:rsidR="004B092B" w:rsidRPr="004B092B" w:rsidRDefault="007C7FA0" w:rsidP="004B092B">
      <w:pPr>
        <w:pStyle w:val="BodyText"/>
      </w:pPr>
      <w:r>
        <w:rPr>
          <w:rFonts w:cs="Arial"/>
          <w:szCs w:val="20"/>
        </w:rPr>
        <w:t>A</w:t>
      </w:r>
      <w:r w:rsidR="00A0241D">
        <w:rPr>
          <w:rFonts w:cs="Arial"/>
          <w:szCs w:val="20"/>
        </w:rPr>
        <w:t xml:space="preserve"> suggested remedy would be to configure the </w:t>
      </w:r>
      <w:r w:rsidR="0084219D">
        <w:rPr>
          <w:rFonts w:cs="Arial"/>
          <w:szCs w:val="20"/>
        </w:rPr>
        <w:t>resources for the two usages as overlapping</w:t>
      </w:r>
      <w:r w:rsidR="00117941">
        <w:rPr>
          <w:rFonts w:cs="Arial"/>
          <w:szCs w:val="20"/>
        </w:rPr>
        <w:t xml:space="preserve"> as this would </w:t>
      </w:r>
      <w:r w:rsidR="00B33BC5">
        <w:rPr>
          <w:rFonts w:cs="Arial"/>
          <w:szCs w:val="20"/>
        </w:rPr>
        <w:t>prevent</w:t>
      </w:r>
      <w:r w:rsidR="00117941">
        <w:rPr>
          <w:rFonts w:cs="Arial"/>
          <w:szCs w:val="20"/>
        </w:rPr>
        <w:t xml:space="preserve"> the UE </w:t>
      </w:r>
      <w:r w:rsidR="00B33BC5">
        <w:rPr>
          <w:rFonts w:cs="Arial"/>
          <w:szCs w:val="20"/>
        </w:rPr>
        <w:t>to use different antenna virtualization</w:t>
      </w:r>
      <w:r w:rsidR="00E94093">
        <w:rPr>
          <w:rFonts w:cs="Arial"/>
          <w:szCs w:val="20"/>
        </w:rPr>
        <w:t>.</w:t>
      </w:r>
      <w:r w:rsidR="000C4712">
        <w:t xml:space="preserve"> </w:t>
      </w:r>
      <w:r w:rsidR="00D019E9">
        <w:t xml:space="preserve">However, there is still an ambiguity in </w:t>
      </w:r>
      <w:r w:rsidR="00A161DA">
        <w:t>which power control setting to use since it is configured per set.</w:t>
      </w:r>
    </w:p>
    <w:p w14:paraId="3B62C763" w14:textId="27ACD443" w:rsidR="00A161DA" w:rsidRPr="005B374E" w:rsidRDefault="00A161DA" w:rsidP="001421E2">
      <w:pPr>
        <w:pStyle w:val="Observation"/>
      </w:pPr>
      <w:bookmarkStart w:id="16" w:name="_Toc61901141"/>
      <w:r>
        <w:t xml:space="preserve">Configuring </w:t>
      </w:r>
      <w:r w:rsidR="007C5BED">
        <w:t>and triggering</w:t>
      </w:r>
      <w:r>
        <w:t xml:space="preserve"> </w:t>
      </w:r>
      <w:r w:rsidR="00FE05A2">
        <w:t xml:space="preserve">SRS with different usages </w:t>
      </w:r>
      <w:r w:rsidR="00AE2BF6">
        <w:t xml:space="preserve">in overlapping resources </w:t>
      </w:r>
      <w:r w:rsidR="007A4B62">
        <w:t xml:space="preserve">creates </w:t>
      </w:r>
      <w:r w:rsidR="007C5BED">
        <w:t xml:space="preserve">an ambiguity </w:t>
      </w:r>
      <w:r w:rsidR="009F3CD4">
        <w:t>issue with</w:t>
      </w:r>
      <w:r w:rsidR="007C5BED">
        <w:t xml:space="preserve"> power control.</w:t>
      </w:r>
      <w:bookmarkEnd w:id="16"/>
      <w:r w:rsidR="007C5BED">
        <w:t xml:space="preserve"> </w:t>
      </w:r>
      <w:r w:rsidR="007A4B62">
        <w:t xml:space="preserve"> </w:t>
      </w:r>
    </w:p>
    <w:p w14:paraId="3A3CB51E" w14:textId="1E85FC3C" w:rsidR="004B04D2" w:rsidRPr="005B374E" w:rsidRDefault="00041DEC" w:rsidP="004B04D2">
      <w:pPr>
        <w:pStyle w:val="BodyText"/>
        <w:rPr>
          <w:rFonts w:cs="Arial"/>
          <w:szCs w:val="20"/>
        </w:rPr>
      </w:pPr>
      <w:r w:rsidRPr="005B374E">
        <w:rPr>
          <w:rFonts w:cs="Arial"/>
          <w:szCs w:val="20"/>
        </w:rPr>
        <w:t>A</w:t>
      </w:r>
      <w:r w:rsidR="00562AF3" w:rsidRPr="005B374E">
        <w:rPr>
          <w:rFonts w:cs="Arial"/>
          <w:szCs w:val="20"/>
        </w:rPr>
        <w:t xml:space="preserve"> more generic </w:t>
      </w:r>
      <w:r w:rsidRPr="005B374E">
        <w:rPr>
          <w:rFonts w:cs="Arial"/>
          <w:szCs w:val="20"/>
        </w:rPr>
        <w:t xml:space="preserve">approach </w:t>
      </w:r>
      <w:r w:rsidR="00623984">
        <w:rPr>
          <w:rFonts w:cs="Arial"/>
          <w:szCs w:val="20"/>
        </w:rPr>
        <w:t>that avoids all</w:t>
      </w:r>
      <w:r w:rsidR="006E634C" w:rsidRPr="005B374E">
        <w:rPr>
          <w:rFonts w:cs="Arial"/>
          <w:szCs w:val="20"/>
        </w:rPr>
        <w:t xml:space="preserve"> the </w:t>
      </w:r>
      <w:r w:rsidR="00623984">
        <w:rPr>
          <w:rFonts w:cs="Arial"/>
          <w:szCs w:val="20"/>
        </w:rPr>
        <w:t>issues</w:t>
      </w:r>
      <w:r w:rsidR="006E634C" w:rsidRPr="005B374E">
        <w:rPr>
          <w:rFonts w:cs="Arial"/>
          <w:szCs w:val="20"/>
        </w:rPr>
        <w:t xml:space="preserve"> is</w:t>
      </w:r>
      <w:r w:rsidR="004B04D2" w:rsidRPr="005B374E">
        <w:rPr>
          <w:rFonts w:cs="Arial"/>
          <w:szCs w:val="20"/>
        </w:rPr>
        <w:t xml:space="preserve"> </w:t>
      </w:r>
      <w:r w:rsidR="00E35578">
        <w:rPr>
          <w:rFonts w:cs="Arial"/>
          <w:szCs w:val="20"/>
        </w:rPr>
        <w:t xml:space="preserve">to use a single set and </w:t>
      </w:r>
      <w:r w:rsidR="00623984">
        <w:rPr>
          <w:rFonts w:cs="Arial"/>
          <w:szCs w:val="20"/>
        </w:rPr>
        <w:t>introduce a new usage category. It is c</w:t>
      </w:r>
      <w:r w:rsidR="003A408C" w:rsidRPr="005B374E">
        <w:rPr>
          <w:rFonts w:cs="Arial"/>
          <w:szCs w:val="20"/>
        </w:rPr>
        <w:t>aptured in this proposal</w:t>
      </w:r>
      <w:r w:rsidR="004B04D2" w:rsidRPr="005B374E">
        <w:rPr>
          <w:rFonts w:cs="Arial"/>
          <w:szCs w:val="20"/>
        </w:rPr>
        <w:t>:</w:t>
      </w:r>
    </w:p>
    <w:p w14:paraId="71F8421A" w14:textId="4BA81765" w:rsidR="00484CD3" w:rsidRPr="005B374E" w:rsidRDefault="00D17385" w:rsidP="007B2195">
      <w:pPr>
        <w:pStyle w:val="Proposal"/>
      </w:pPr>
      <w:bookmarkStart w:id="17" w:name="_Toc28870566"/>
      <w:bookmarkStart w:id="18" w:name="_Toc40478806"/>
      <w:bookmarkStart w:id="19" w:name="_Toc54279568"/>
      <w:bookmarkStart w:id="20" w:name="_Toc61901160"/>
      <w:r>
        <w:t>A</w:t>
      </w:r>
      <w:r w:rsidR="007B2E33" w:rsidRPr="005B374E">
        <w:t>n</w:t>
      </w:r>
      <w:r w:rsidR="004B04D2" w:rsidRPr="005B374E">
        <w:t xml:space="preserve"> SRS resource set </w:t>
      </w:r>
      <w:r w:rsidR="00A71A74">
        <w:t xml:space="preserve">can </w:t>
      </w:r>
      <w:r w:rsidR="0053354D">
        <w:t xml:space="preserve">for the </w:t>
      </w:r>
      <w:r w:rsidR="001E426A" w:rsidRPr="00E206B8">
        <w:t xml:space="preserve">square (nT=mR) </w:t>
      </w:r>
      <w:r w:rsidR="001E426A">
        <w:t xml:space="preserve">case </w:t>
      </w:r>
      <w:r w:rsidR="00A71A74">
        <w:t xml:space="preserve">be </w:t>
      </w:r>
      <w:r w:rsidR="004B04D2" w:rsidRPr="005B374E">
        <w:t>configured for</w:t>
      </w:r>
      <w:r w:rsidR="00226E73">
        <w:t xml:space="preserve"> the UE</w:t>
      </w:r>
      <w:r w:rsidR="007B6E94">
        <w:t xml:space="preserve"> with </w:t>
      </w:r>
      <w:r w:rsidR="008A3217">
        <w:t xml:space="preserve">simultaneous </w:t>
      </w:r>
      <w:r w:rsidR="00C54F6B">
        <w:t xml:space="preserve">dual </w:t>
      </w:r>
      <w:r w:rsidR="007B6E94">
        <w:t>usage</w:t>
      </w:r>
      <w:r w:rsidR="00C54F6B">
        <w:t xml:space="preserve">s: </w:t>
      </w:r>
      <w:r w:rsidR="004B04D2" w:rsidRPr="005B374E">
        <w:t xml:space="preserve">‘codebook’ </w:t>
      </w:r>
      <w:r w:rsidR="000B0078">
        <w:t xml:space="preserve">and </w:t>
      </w:r>
      <w:r w:rsidR="006B6636">
        <w:t>‘</w:t>
      </w:r>
      <w:r w:rsidR="000D10CC" w:rsidRPr="005B374E">
        <w:t>antennaSwitching</w:t>
      </w:r>
      <w:r w:rsidR="006B6636">
        <w:t>’</w:t>
      </w:r>
      <w:r w:rsidR="00F86D6D" w:rsidRPr="005B374E">
        <w:t>.</w:t>
      </w:r>
      <w:bookmarkEnd w:id="20"/>
      <w:r w:rsidR="00F86D6D" w:rsidRPr="005B374E">
        <w:t xml:space="preserve"> </w:t>
      </w:r>
    </w:p>
    <w:p w14:paraId="149B5A49" w14:textId="336FCBBF" w:rsidR="00D86620" w:rsidRPr="0008350F" w:rsidRDefault="00264F97" w:rsidP="00E206B8">
      <w:pPr>
        <w:pStyle w:val="BodyText"/>
      </w:pPr>
      <w:r>
        <w:t xml:space="preserve">For example, a new usage </w:t>
      </w:r>
      <w:r w:rsidR="007C081A">
        <w:t>“antennaSwitchingA</w:t>
      </w:r>
      <w:r w:rsidR="005771E3">
        <w:t>nd</w:t>
      </w:r>
      <w:r w:rsidR="002D0B9E">
        <w:t>C</w:t>
      </w:r>
      <w:r w:rsidR="007C081A">
        <w:t xml:space="preserve">odebook” can be introduced. </w:t>
      </w:r>
      <w:r w:rsidR="002D78B8">
        <w:t xml:space="preserve">When such </w:t>
      </w:r>
      <w:r w:rsidR="00D153D4">
        <w:t>a</w:t>
      </w:r>
      <w:r w:rsidR="002D78B8">
        <w:t xml:space="preserve"> set is configured, </w:t>
      </w:r>
      <w:r w:rsidR="00613B3A">
        <w:t xml:space="preserve">the understanding is that the measurements can be used for DL </w:t>
      </w:r>
      <w:r w:rsidR="00DB7633">
        <w:t>reciprocity-based</w:t>
      </w:r>
      <w:r w:rsidR="00613B3A">
        <w:t xml:space="preserve"> operation. </w:t>
      </w:r>
      <w:r w:rsidR="00064BE5">
        <w:t xml:space="preserve">It is straightforward to interpret this proposal for the square </w:t>
      </w:r>
      <w:r w:rsidR="00AD194F">
        <w:t>(</w:t>
      </w:r>
      <w:r w:rsidR="00064BE5">
        <w:t>nT=nR</w:t>
      </w:r>
      <w:r w:rsidR="00AD194F">
        <w:t>)</w:t>
      </w:r>
      <w:r w:rsidR="00064BE5">
        <w:t xml:space="preserve"> case, </w:t>
      </w:r>
      <w:r w:rsidR="0068338B">
        <w:t xml:space="preserve">and </w:t>
      </w:r>
      <w:r w:rsidR="006841B6">
        <w:t>a</w:t>
      </w:r>
      <w:r w:rsidR="00A56B05">
        <w:t xml:space="preserve">s will be seen in the next section, </w:t>
      </w:r>
      <w:r w:rsidR="00640C9B">
        <w:t xml:space="preserve">such </w:t>
      </w:r>
      <w:r w:rsidR="00D153D4">
        <w:t>a</w:t>
      </w:r>
      <w:r w:rsidR="00640C9B">
        <w:t xml:space="preserve"> </w:t>
      </w:r>
      <w:r w:rsidR="008C5E78">
        <w:t xml:space="preserve">new </w:t>
      </w:r>
      <w:r w:rsidR="00640C9B">
        <w:t>usage also ha</w:t>
      </w:r>
      <w:r w:rsidR="00D153D4">
        <w:t>s</w:t>
      </w:r>
      <w:r w:rsidR="00640C9B">
        <w:t xml:space="preserve"> other benefits for the non-square case as it </w:t>
      </w:r>
      <w:r w:rsidR="00640C9B" w:rsidRPr="0008350F">
        <w:t xml:space="preserve">allows straightforward introduction of antenna selection for PUSCH transmission. </w:t>
      </w:r>
      <w:bookmarkStart w:id="21" w:name="_Toc54365746"/>
      <w:bookmarkStart w:id="22" w:name="_Toc54369781"/>
      <w:bookmarkStart w:id="23" w:name="_Toc54371457"/>
      <w:bookmarkStart w:id="24" w:name="_Toc54371489"/>
      <w:bookmarkStart w:id="25" w:name="_Toc54371521"/>
      <w:bookmarkStart w:id="26" w:name="_Toc54372424"/>
      <w:bookmarkStart w:id="27" w:name="_Toc54365747"/>
      <w:bookmarkStart w:id="28" w:name="_Toc54369782"/>
      <w:bookmarkStart w:id="29" w:name="_Toc54371458"/>
      <w:bookmarkStart w:id="30" w:name="_Toc54371490"/>
      <w:bookmarkStart w:id="31" w:name="_Toc54371522"/>
      <w:bookmarkStart w:id="32" w:name="_Toc54372425"/>
      <w:bookmarkStart w:id="33" w:name="_Toc54365748"/>
      <w:bookmarkStart w:id="34" w:name="_Toc54369783"/>
      <w:bookmarkStart w:id="35" w:name="_Toc54371459"/>
      <w:bookmarkStart w:id="36" w:name="_Toc54371491"/>
      <w:bookmarkStart w:id="37" w:name="_Toc54371523"/>
      <w:bookmarkStart w:id="38" w:name="_Toc54372426"/>
      <w:bookmarkStart w:id="39" w:name="_Toc54365749"/>
      <w:bookmarkStart w:id="40" w:name="_Toc54369784"/>
      <w:bookmarkStart w:id="41" w:name="_Toc54371460"/>
      <w:bookmarkStart w:id="42" w:name="_Toc54371492"/>
      <w:bookmarkStart w:id="43" w:name="_Toc54371524"/>
      <w:bookmarkStart w:id="44" w:name="_Toc54372427"/>
      <w:bookmarkEnd w:id="17"/>
      <w:bookmarkEnd w:id="18"/>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205D904" w14:textId="7ED67C5D" w:rsidR="00A83AA7" w:rsidRPr="00336BCE" w:rsidRDefault="00A83AA7" w:rsidP="00A83AA7">
      <w:pPr>
        <w:pStyle w:val="Heading3"/>
        <w:rPr>
          <w:lang w:val="en-US"/>
        </w:rPr>
      </w:pPr>
      <w:r w:rsidRPr="00336BCE">
        <w:rPr>
          <w:lang w:val="en-US"/>
        </w:rPr>
        <w:t xml:space="preserve">2.3.2 </w:t>
      </w:r>
      <w:r w:rsidR="00335C7D">
        <w:rPr>
          <w:lang w:val="en-US"/>
        </w:rPr>
        <w:t>S</w:t>
      </w:r>
      <w:r w:rsidR="00CA2EAC" w:rsidRPr="00336BCE">
        <w:rPr>
          <w:lang w:val="en-US"/>
        </w:rPr>
        <w:t>imultaneous</w:t>
      </w:r>
      <w:r w:rsidR="006614EC" w:rsidRPr="00336BCE">
        <w:rPr>
          <w:lang w:val="en-US"/>
        </w:rPr>
        <w:t xml:space="preserve"> </w:t>
      </w:r>
      <w:r w:rsidRPr="00336BCE">
        <w:rPr>
          <w:lang w:val="en-US"/>
        </w:rPr>
        <w:t>SRS configurations for antenna switching and codebook for the nonsquare (nT</w:t>
      </w:r>
      <w:r w:rsidR="00CA2EAC" w:rsidRPr="00336BCE">
        <w:rPr>
          <w:lang w:val="en-US"/>
        </w:rPr>
        <w:t>m</w:t>
      </w:r>
      <w:r w:rsidRPr="00336BCE">
        <w:rPr>
          <w:lang w:val="en-US"/>
        </w:rPr>
        <w:t>R</w:t>
      </w:r>
      <w:r w:rsidR="00CA2EAC" w:rsidRPr="00336BCE">
        <w:rPr>
          <w:lang w:val="en-US"/>
        </w:rPr>
        <w:t>, n&lt;m</w:t>
      </w:r>
      <w:r w:rsidRPr="00336BCE">
        <w:rPr>
          <w:lang w:val="en-US"/>
        </w:rPr>
        <w:t>) cases</w:t>
      </w:r>
    </w:p>
    <w:p w14:paraId="7C81AFAD" w14:textId="3238D632" w:rsidR="003E3501" w:rsidRPr="005B374E" w:rsidRDefault="002A28EC" w:rsidP="001177BC">
      <w:pPr>
        <w:pStyle w:val="BodyText"/>
      </w:pPr>
      <w:r w:rsidRPr="0008350F">
        <w:t xml:space="preserve">For </w:t>
      </w:r>
      <w:r w:rsidR="0073138B" w:rsidRPr="0008350F">
        <w:t xml:space="preserve">the common case </w:t>
      </w:r>
      <w:r w:rsidR="00832546" w:rsidRPr="0008350F">
        <w:t>where</w:t>
      </w:r>
      <w:r w:rsidR="0073138B" w:rsidRPr="0008350F">
        <w:t xml:space="preserve"> </w:t>
      </w:r>
      <w:r w:rsidR="00036E65" w:rsidRPr="0008350F">
        <w:t>the UE has fewer T</w:t>
      </w:r>
      <w:r w:rsidR="009C2CA4">
        <w:t>X</w:t>
      </w:r>
      <w:r w:rsidR="00036E65" w:rsidRPr="0008350F">
        <w:t xml:space="preserve"> than R</w:t>
      </w:r>
      <w:r w:rsidR="009C2CA4">
        <w:t>X</w:t>
      </w:r>
      <w:r w:rsidR="00036E65" w:rsidRPr="0008350F">
        <w:t>, the</w:t>
      </w:r>
      <w:r w:rsidR="00E009E3" w:rsidRPr="0008350F">
        <w:t xml:space="preserve"> measurements </w:t>
      </w:r>
      <w:r w:rsidR="00E009E3" w:rsidRPr="005B374E">
        <w:t>performed using</w:t>
      </w:r>
      <w:r w:rsidR="00036E65" w:rsidRPr="005B374E">
        <w:t xml:space="preserve"> </w:t>
      </w:r>
      <w:r w:rsidR="00115C2F" w:rsidRPr="005B374E">
        <w:t xml:space="preserve">“antennaSwitching” </w:t>
      </w:r>
      <w:r w:rsidR="00287058" w:rsidRPr="005B374E">
        <w:t>give the most information</w:t>
      </w:r>
      <w:r w:rsidR="00F045F8" w:rsidRPr="005B374E">
        <w:t xml:space="preserve"> of the uplink channel</w:t>
      </w:r>
      <w:r w:rsidR="00287058" w:rsidRPr="005B374E">
        <w:t xml:space="preserve"> to the gNB</w:t>
      </w:r>
      <w:r w:rsidR="00F045F8" w:rsidRPr="005B374E">
        <w:t xml:space="preserve">, less than what </w:t>
      </w:r>
      <w:r w:rsidR="0047495A" w:rsidRPr="005B374E">
        <w:t xml:space="preserve">is </w:t>
      </w:r>
      <w:r w:rsidR="00DB39B6" w:rsidRPr="005B374E">
        <w:t xml:space="preserve">obtained </w:t>
      </w:r>
      <w:r w:rsidR="0047495A" w:rsidRPr="005B374E">
        <w:t>for “codebook”</w:t>
      </w:r>
      <w:r w:rsidR="00287058" w:rsidRPr="005B374E">
        <w:t>. It would be beneficial if these measurements could</w:t>
      </w:r>
      <w:r w:rsidR="00000ECB">
        <w:t xml:space="preserve"> also</w:t>
      </w:r>
      <w:r w:rsidR="00287058" w:rsidRPr="005B374E">
        <w:t xml:space="preserve"> be used for codebook</w:t>
      </w:r>
      <w:r w:rsidR="009F1E68">
        <w:t>-</w:t>
      </w:r>
      <w:r w:rsidR="00287058" w:rsidRPr="005B374E">
        <w:t xml:space="preserve">based </w:t>
      </w:r>
      <w:r w:rsidR="00211E63">
        <w:t xml:space="preserve">UL </w:t>
      </w:r>
      <w:r w:rsidR="00287058" w:rsidRPr="005B374E">
        <w:t>operation</w:t>
      </w:r>
      <w:r w:rsidR="00A324AC">
        <w:t xml:space="preserve"> (in addition to reciprocity-based DL operation)</w:t>
      </w:r>
      <w:r w:rsidR="00287058" w:rsidRPr="005B374E">
        <w:t xml:space="preserve">. </w:t>
      </w:r>
      <w:r w:rsidR="008B7A88" w:rsidRPr="005B374E">
        <w:t xml:space="preserve">For example, in the </w:t>
      </w:r>
      <w:r w:rsidR="00DA553D" w:rsidRPr="005B374E">
        <w:t>1</w:t>
      </w:r>
      <w:r w:rsidR="008B7A88" w:rsidRPr="005B374E">
        <w:t>T</w:t>
      </w:r>
      <w:r w:rsidR="00D153F9" w:rsidRPr="005B374E">
        <w:t>4</w:t>
      </w:r>
      <w:r w:rsidR="008B7A88" w:rsidRPr="005B374E">
        <w:t xml:space="preserve">R case, </w:t>
      </w:r>
      <w:r w:rsidR="00D153F9" w:rsidRPr="005B374E">
        <w:t xml:space="preserve">the gNB could </w:t>
      </w:r>
      <w:r w:rsidR="00FA445A" w:rsidRPr="005B374E">
        <w:t>select which antenna to be used to transmit the PUSCH</w:t>
      </w:r>
      <w:r w:rsidR="00F02276">
        <w:t xml:space="preserve"> </w:t>
      </w:r>
      <w:r w:rsidR="00FA445A" w:rsidRPr="005B374E">
        <w:t xml:space="preserve">based on the </w:t>
      </w:r>
      <w:r w:rsidR="00FA445A" w:rsidRPr="005B374E">
        <w:lastRenderedPageBreak/>
        <w:t xml:space="preserve">measurements performed using </w:t>
      </w:r>
      <w:r w:rsidR="00D84EBC">
        <w:t>the ‘</w:t>
      </w:r>
      <w:r w:rsidR="00FA445A" w:rsidRPr="005B374E">
        <w:t>antennaSwitching</w:t>
      </w:r>
      <w:r w:rsidR="00D84EBC">
        <w:t>’</w:t>
      </w:r>
      <w:r w:rsidR="00624A6B">
        <w:t xml:space="preserve"> resource set</w:t>
      </w:r>
      <w:r w:rsidR="00501499">
        <w:t>s</w:t>
      </w:r>
      <w:r w:rsidR="00FA445A" w:rsidRPr="005B374E">
        <w:t xml:space="preserve">. </w:t>
      </w:r>
      <w:r w:rsidR="00EB19CD" w:rsidRPr="005B374E">
        <w:t>This would give antenna</w:t>
      </w:r>
      <w:r w:rsidR="003E6DEB">
        <w:t>-</w:t>
      </w:r>
      <w:r w:rsidR="00EB19CD" w:rsidRPr="005B374E">
        <w:t xml:space="preserve">selection gain for PUSCH, </w:t>
      </w:r>
      <w:r w:rsidR="00844926" w:rsidRPr="005B374E">
        <w:t xml:space="preserve">provided that each antenna can give the full </w:t>
      </w:r>
      <w:r w:rsidR="00B074DB">
        <w:t>transmit</w:t>
      </w:r>
      <w:r w:rsidR="00844926" w:rsidRPr="005B374E">
        <w:t xml:space="preserve"> </w:t>
      </w:r>
      <w:r w:rsidR="00D153D4">
        <w:t>p</w:t>
      </w:r>
      <w:r w:rsidR="00844926" w:rsidRPr="005B374E">
        <w:t xml:space="preserve">ower. </w:t>
      </w:r>
    </w:p>
    <w:p w14:paraId="50EA7E85" w14:textId="6D4D4A4F" w:rsidR="003E3501" w:rsidRPr="005B374E" w:rsidRDefault="00EB2746" w:rsidP="002721AE">
      <w:pPr>
        <w:pStyle w:val="Observation"/>
      </w:pPr>
      <w:bookmarkStart w:id="45" w:name="_Toc61901142"/>
      <w:r>
        <w:t>As supported in LTE, i</w:t>
      </w:r>
      <w:r w:rsidR="00FF32ED" w:rsidRPr="003438F4">
        <w:t>t</w:t>
      </w:r>
      <w:r w:rsidR="00FF32ED" w:rsidRPr="005B374E">
        <w:t xml:space="preserve"> is useful to introduce antenna </w:t>
      </w:r>
      <w:r w:rsidR="00632940" w:rsidRPr="005B374E">
        <w:t>selection</w:t>
      </w:r>
      <w:r w:rsidR="00FF32ED" w:rsidRPr="005B374E">
        <w:t xml:space="preserve"> for PUSCH </w:t>
      </w:r>
      <w:r>
        <w:t xml:space="preserve">also </w:t>
      </w:r>
      <w:r w:rsidR="00FF32ED" w:rsidRPr="005B374E">
        <w:t>for NR</w:t>
      </w:r>
      <w:r w:rsidR="004C1B0A" w:rsidRPr="005B374E">
        <w:t>,</w:t>
      </w:r>
      <w:r w:rsidR="00A34496" w:rsidRPr="005B374E">
        <w:t xml:space="preserve"> to reduce </w:t>
      </w:r>
      <w:r w:rsidR="00D41F31" w:rsidRPr="005B374E">
        <w:t xml:space="preserve">the </w:t>
      </w:r>
      <w:r>
        <w:t>impact</w:t>
      </w:r>
      <w:r w:rsidR="00FC5C5C">
        <w:t xml:space="preserve"> of</w:t>
      </w:r>
      <w:r w:rsidR="00463D74">
        <w:t>,</w:t>
      </w:r>
      <w:r w:rsidR="00D41F31" w:rsidRPr="005B374E">
        <w:t xml:space="preserve"> </w:t>
      </w:r>
      <w:r w:rsidR="00CC2E80" w:rsidRPr="005B374E">
        <w:t>e.g.</w:t>
      </w:r>
      <w:r w:rsidR="00463D74">
        <w:t>,</w:t>
      </w:r>
      <w:r w:rsidR="00CC2E80" w:rsidRPr="005B374E">
        <w:t xml:space="preserve"> </w:t>
      </w:r>
      <w:r w:rsidR="00632940" w:rsidRPr="005B374E">
        <w:t>a hand covering an antenna</w:t>
      </w:r>
      <w:r w:rsidR="001314D7" w:rsidRPr="005B374E">
        <w:t>.</w:t>
      </w:r>
      <w:bookmarkEnd w:id="45"/>
      <w:r w:rsidR="001314D7" w:rsidRPr="005B374E">
        <w:t xml:space="preserve"> </w:t>
      </w:r>
    </w:p>
    <w:p w14:paraId="0F87CFE7" w14:textId="52EA8401" w:rsidR="00E7451C" w:rsidRDefault="00E7451C" w:rsidP="00DB0351">
      <w:pPr>
        <w:pStyle w:val="BodyText"/>
      </w:pPr>
      <w:r w:rsidRPr="005B374E">
        <w:t>Note that</w:t>
      </w:r>
      <w:r>
        <w:t>, as stated in this observation,</w:t>
      </w:r>
      <w:r w:rsidRPr="005B374E">
        <w:t xml:space="preserve"> antenna selection for PUSCH is supported in LTE but not </w:t>
      </w:r>
      <w:r>
        <w:t>in</w:t>
      </w:r>
      <w:r w:rsidRPr="005B374E">
        <w:t xml:space="preserve"> NR. </w:t>
      </w:r>
      <w:r w:rsidR="00F44CDF">
        <w:t>It is straightforward to introduce this in NR, as t</w:t>
      </w:r>
      <w:r w:rsidRPr="005B374E">
        <w:t xml:space="preserve">he measurements </w:t>
      </w:r>
      <w:r w:rsidR="00F44CDF">
        <w:t xml:space="preserve">already obtained </w:t>
      </w:r>
      <w:r w:rsidRPr="005B374E">
        <w:t xml:space="preserve">using </w:t>
      </w:r>
      <w:r>
        <w:t xml:space="preserve">one or more </w:t>
      </w:r>
      <w:r w:rsidRPr="005B374E">
        <w:t xml:space="preserve">SRS </w:t>
      </w:r>
      <w:r>
        <w:t xml:space="preserve">resource </w:t>
      </w:r>
      <w:r w:rsidRPr="005B374E">
        <w:t>set</w:t>
      </w:r>
      <w:r>
        <w:t>s</w:t>
      </w:r>
      <w:r w:rsidRPr="005B374E">
        <w:t xml:space="preserve"> </w:t>
      </w:r>
      <w:r>
        <w:t>with usage</w:t>
      </w:r>
      <w:r w:rsidRPr="005B374E">
        <w:t xml:space="preserve"> </w:t>
      </w:r>
      <w:r>
        <w:t>‘</w:t>
      </w:r>
      <w:r w:rsidRPr="005B374E">
        <w:t>antennaSwitching</w:t>
      </w:r>
      <w:r>
        <w:t>’</w:t>
      </w:r>
      <w:r w:rsidRPr="005B374E">
        <w:t xml:space="preserve"> can </w:t>
      </w:r>
      <w:r w:rsidR="00F44CDF">
        <w:t xml:space="preserve">readily </w:t>
      </w:r>
      <w:r w:rsidRPr="005B374E">
        <w:t xml:space="preserve">be reused for this </w:t>
      </w:r>
      <w:r w:rsidR="00F44CDF">
        <w:t xml:space="preserve">new </w:t>
      </w:r>
      <w:r w:rsidRPr="005B374E">
        <w:t>purpose</w:t>
      </w:r>
      <w:r w:rsidR="00F44CDF">
        <w:t>.</w:t>
      </w:r>
      <w:r w:rsidRPr="005B374E">
        <w:t xml:space="preserve"> </w:t>
      </w:r>
    </w:p>
    <w:p w14:paraId="45B87751" w14:textId="18B0BBA4" w:rsidR="00E23753" w:rsidRDefault="001177BC" w:rsidP="00DB0351">
      <w:pPr>
        <w:pStyle w:val="BodyText"/>
      </w:pPr>
      <w:r w:rsidRPr="001F7665">
        <w:t xml:space="preserve">UEs having </w:t>
      </w:r>
      <w:r w:rsidRPr="00A712D7">
        <w:rPr>
          <w:iCs/>
        </w:rPr>
        <w:t>less than half</w:t>
      </w:r>
      <w:r w:rsidRPr="001F7665">
        <w:t xml:space="preserve"> the</w:t>
      </w:r>
      <w:r w:rsidRPr="005B374E">
        <w:t xml:space="preserve"> number of TX chains compared to the number of RX chains (for example </w:t>
      </w:r>
      <w:r w:rsidR="001D1AAE" w:rsidRPr="005B374E">
        <w:t>1T</w:t>
      </w:r>
      <w:r w:rsidR="003E3501" w:rsidRPr="005B374E">
        <w:t>4</w:t>
      </w:r>
      <w:r w:rsidR="006F49B2" w:rsidRPr="005B374E">
        <w:t xml:space="preserve">R, </w:t>
      </w:r>
      <w:r w:rsidRPr="005B374E">
        <w:t xml:space="preserve">2T6R, 2T8R) have to be configured (and triggered) with two SRS resource sets, one with usage ‘antennaSwitching’ and one with usage ‘codebook’, since there </w:t>
      </w:r>
      <w:r w:rsidR="00D153D4">
        <w:t>is</w:t>
      </w:r>
      <w:r w:rsidRPr="005B374E">
        <w:t xml:space="preserve"> a limit of two SRS resources for the SRS resource set with usage ‘codebook</w:t>
      </w:r>
      <w:r w:rsidR="00D153D4">
        <w:t>’</w:t>
      </w:r>
      <w:r w:rsidRPr="005B374E">
        <w:t xml:space="preserve"> (except when </w:t>
      </w:r>
      <w:r w:rsidRPr="00336BCE">
        <w:rPr>
          <w:i/>
        </w:rPr>
        <w:t>ULFPTxModes</w:t>
      </w:r>
      <w:r w:rsidRPr="005B374E">
        <w:t xml:space="preserve"> in </w:t>
      </w:r>
      <w:r w:rsidRPr="00336BCE">
        <w:rPr>
          <w:i/>
        </w:rPr>
        <w:t>PUSCH-Config</w:t>
      </w:r>
      <w:r w:rsidRPr="005B374E">
        <w:t xml:space="preserve"> is set to </w:t>
      </w:r>
      <w:r w:rsidR="00D153D4">
        <w:t>‘</w:t>
      </w:r>
      <w:r w:rsidRPr="005B374E">
        <w:t>Mode2</w:t>
      </w:r>
      <w:r w:rsidR="00D153D4">
        <w:t>’</w:t>
      </w:r>
      <w:r w:rsidRPr="005B374E">
        <w:t xml:space="preserve">). </w:t>
      </w:r>
    </w:p>
    <w:p w14:paraId="1BB0796D" w14:textId="32EEA7CD" w:rsidR="000D604E" w:rsidRDefault="001177BC" w:rsidP="00DB0351">
      <w:pPr>
        <w:pStyle w:val="BodyText"/>
      </w:pPr>
      <w:r w:rsidRPr="005B374E">
        <w:t>In addition, for these UEs, even when separate SRS resource sets are configured for ‘antennaSwitching’ and ‘codebook’, the gNB does not have full control of which UE antennas that should be used for PUSCH transmission</w:t>
      </w:r>
      <w:r w:rsidR="003C48D4">
        <w:t xml:space="preserve"> as</w:t>
      </w:r>
      <w:r w:rsidRPr="005B374E">
        <w:t xml:space="preserve"> it is up to UE implementation to determine which of the UE antennas to sound with the two SRS resources in the SRS resource set with usage ‘antennaSwitching’. This is suboptimal since the UE does not have full </w:t>
      </w:r>
      <w:r w:rsidR="00D93199">
        <w:t>CSI</w:t>
      </w:r>
      <w:r w:rsidRPr="005B374E">
        <w:t xml:space="preserve"> includ</w:t>
      </w:r>
      <w:r w:rsidR="00D153D4">
        <w:t>ing</w:t>
      </w:r>
      <w:r w:rsidR="00886B1C">
        <w:t>, e.g.,</w:t>
      </w:r>
      <w:r w:rsidRPr="005B374E">
        <w:t xml:space="preserve"> UL inter-cell interference</w:t>
      </w:r>
      <w:r w:rsidR="003D0C85">
        <w:t xml:space="preserve"> or channel blocking</w:t>
      </w:r>
      <w:r w:rsidR="00564429">
        <w:t>.</w:t>
      </w:r>
      <w:r w:rsidR="00136981">
        <w:t xml:space="preserve"> </w:t>
      </w:r>
      <w:r w:rsidR="003D0C85">
        <w:t>Hence, t</w:t>
      </w:r>
      <w:r w:rsidR="00136981">
        <w:t xml:space="preserve">o </w:t>
      </w:r>
      <w:r w:rsidR="00F1168F">
        <w:t xml:space="preserve">enable antenna-selection gain for PUSCH </w:t>
      </w:r>
      <w:r w:rsidR="003D0C85">
        <w:t>as in LTE</w:t>
      </w:r>
      <w:r w:rsidR="00F1168F">
        <w:t xml:space="preserve"> and to </w:t>
      </w:r>
      <w:r w:rsidR="005D30DE">
        <w:t xml:space="preserve">simultaneously </w:t>
      </w:r>
      <w:r w:rsidR="00BB3C33">
        <w:t xml:space="preserve">reduce </w:t>
      </w:r>
      <w:r w:rsidR="005D30DE">
        <w:t>the issue with</w:t>
      </w:r>
      <w:r w:rsidR="00BB3C33">
        <w:t xml:space="preserve"> SRS overhead</w:t>
      </w:r>
      <w:r w:rsidR="00781C45">
        <w:t xml:space="preserve">, we propose that a new usage category </w:t>
      </w:r>
      <w:r w:rsidR="005D30DE">
        <w:t>as proposed to be</w:t>
      </w:r>
      <w:r w:rsidR="00781C45">
        <w:t xml:space="preserve"> introduced for the </w:t>
      </w:r>
      <w:r w:rsidR="005D30DE">
        <w:t xml:space="preserve">square case in the previous section is </w:t>
      </w:r>
      <w:r w:rsidR="00781C45">
        <w:t xml:space="preserve">also </w:t>
      </w:r>
      <w:r w:rsidR="005D30DE">
        <w:t xml:space="preserve">supported </w:t>
      </w:r>
      <w:r w:rsidR="00781C45">
        <w:t>for the non</w:t>
      </w:r>
      <w:r w:rsidR="005D30DE">
        <w:t>-</w:t>
      </w:r>
      <w:r w:rsidR="00781C45">
        <w:t>square case:</w:t>
      </w:r>
    </w:p>
    <w:p w14:paraId="6EAB18E0" w14:textId="3003F363" w:rsidR="000D604E" w:rsidRPr="005B374E" w:rsidRDefault="000D604E" w:rsidP="000D604E">
      <w:pPr>
        <w:pStyle w:val="Proposal"/>
      </w:pPr>
      <w:bookmarkStart w:id="46" w:name="_Toc61901161"/>
      <w:r>
        <w:t>A</w:t>
      </w:r>
      <w:r w:rsidRPr="005B374E">
        <w:t xml:space="preserve">n </w:t>
      </w:r>
      <w:r w:rsidR="00A66F19" w:rsidRPr="005B374E">
        <w:t xml:space="preserve">SRS resource set </w:t>
      </w:r>
      <w:r w:rsidR="00A66F19">
        <w:t>can for the non</w:t>
      </w:r>
      <w:r w:rsidR="00A66F19" w:rsidRPr="00E206B8">
        <w:t>square (nTmR</w:t>
      </w:r>
      <w:r w:rsidR="00A66F19">
        <w:t>, n&lt;m</w:t>
      </w:r>
      <w:r w:rsidR="00A66F19" w:rsidRPr="00E206B8">
        <w:t xml:space="preserve">) </w:t>
      </w:r>
      <w:r w:rsidR="00A66F19">
        <w:t xml:space="preserve">case be </w:t>
      </w:r>
      <w:r w:rsidR="00A66F19" w:rsidRPr="005B374E">
        <w:t>configured</w:t>
      </w:r>
      <w:r w:rsidRPr="005B374E">
        <w:t xml:space="preserve"> for</w:t>
      </w:r>
      <w:r>
        <w:t xml:space="preserve"> the UE with simultaneous dual usages: </w:t>
      </w:r>
      <w:r w:rsidRPr="005B374E">
        <w:t xml:space="preserve">‘codebook’ </w:t>
      </w:r>
      <w:r>
        <w:t xml:space="preserve">and </w:t>
      </w:r>
      <w:r w:rsidR="008E4C3A">
        <w:t>‘</w:t>
      </w:r>
      <w:r w:rsidRPr="005B374E">
        <w:t>antennaSwitching</w:t>
      </w:r>
      <w:r w:rsidR="008E4C3A">
        <w:t>’</w:t>
      </w:r>
      <w:r w:rsidRPr="005B374E">
        <w:t>.</w:t>
      </w:r>
      <w:bookmarkEnd w:id="46"/>
      <w:r w:rsidRPr="005B374E">
        <w:t xml:space="preserve"> </w:t>
      </w:r>
    </w:p>
    <w:p w14:paraId="3DBCB90D" w14:textId="5AF31E65" w:rsidR="0069080D" w:rsidRDefault="0049300C">
      <w:pPr>
        <w:pStyle w:val="BodyText"/>
      </w:pPr>
      <w:r>
        <w:t xml:space="preserve">To </w:t>
      </w:r>
      <w:r w:rsidR="008B6CC9">
        <w:t>allow</w:t>
      </w:r>
      <w:r w:rsidR="00B17EF3">
        <w:t xml:space="preserve"> the gNB to </w:t>
      </w:r>
      <w:r w:rsidR="00682706">
        <w:t>select</w:t>
      </w:r>
      <w:r w:rsidR="00D6419C">
        <w:t xml:space="preserve"> </w:t>
      </w:r>
      <w:r w:rsidR="000E5123">
        <w:t>any</w:t>
      </w:r>
      <w:r w:rsidR="00FB4D74">
        <w:t xml:space="preserve"> </w:t>
      </w:r>
      <w:r w:rsidR="00B17EF3">
        <w:t>UE antenna</w:t>
      </w:r>
      <w:r w:rsidR="009E41A6">
        <w:t xml:space="preserve"> </w:t>
      </w:r>
      <w:r w:rsidR="009D38EF">
        <w:t xml:space="preserve">port for </w:t>
      </w:r>
      <w:r w:rsidR="00BE5540">
        <w:t xml:space="preserve">antenna switching schemes where </w:t>
      </w:r>
      <w:r w:rsidR="009D38EF">
        <w:t xml:space="preserve">UEs </w:t>
      </w:r>
      <w:r w:rsidR="00192C3E">
        <w:t>havin</w:t>
      </w:r>
      <w:r w:rsidR="00192C3E" w:rsidRPr="00A712D7">
        <w:t xml:space="preserve">g </w:t>
      </w:r>
      <w:r w:rsidR="006842B7" w:rsidRPr="00336BCE">
        <w:rPr>
          <w:sz w:val="24"/>
          <w:szCs w:val="24"/>
        </w:rPr>
        <w:t>less than half</w:t>
      </w:r>
      <w:r w:rsidR="006842B7" w:rsidRPr="00A712D7">
        <w:t xml:space="preserve"> the </w:t>
      </w:r>
      <w:r w:rsidR="006842B7" w:rsidRPr="005B374E">
        <w:t>number of TX chains compared to the number of RX chains</w:t>
      </w:r>
      <w:r w:rsidR="00B71527">
        <w:t xml:space="preserve">, </w:t>
      </w:r>
      <w:r w:rsidR="001C7BC4">
        <w:t xml:space="preserve">the number of </w:t>
      </w:r>
      <w:r w:rsidR="00BE5540">
        <w:t xml:space="preserve">SRI bits must be determined accordingly (note that a single SRI bit is used for “codebook” usage in Rel.15). </w:t>
      </w:r>
    </w:p>
    <w:p w14:paraId="53618B14" w14:textId="4B264C5A" w:rsidR="0036297B" w:rsidRPr="00336BCE" w:rsidRDefault="00740F0E" w:rsidP="00336BCE">
      <w:pPr>
        <w:pStyle w:val="BodyText"/>
      </w:pPr>
      <w:r>
        <w:t xml:space="preserve">Two </w:t>
      </w:r>
      <w:r w:rsidR="00154C6F">
        <w:t>SRI bits</w:t>
      </w:r>
      <w:r w:rsidR="00AA79F2">
        <w:t xml:space="preserve"> </w:t>
      </w:r>
      <w:r w:rsidR="00D30DEE">
        <w:t>is</w:t>
      </w:r>
      <w:r w:rsidR="00AA79F2">
        <w:t xml:space="preserve"> sufficient </w:t>
      </w:r>
      <w:r w:rsidR="00063E7C">
        <w:t>for</w:t>
      </w:r>
      <w:r w:rsidR="00AA79F2">
        <w:t xml:space="preserve"> indicat</w:t>
      </w:r>
      <w:r w:rsidR="005D70CB">
        <w:t>ing</w:t>
      </w:r>
      <w:r w:rsidR="00AA79F2">
        <w:t xml:space="preserve"> all SRS </w:t>
      </w:r>
      <w:r w:rsidR="000729AB">
        <w:t>resources in an</w:t>
      </w:r>
      <w:r w:rsidR="00AA79F2">
        <w:t xml:space="preserve"> antenna-switching </w:t>
      </w:r>
      <w:r w:rsidR="00377B5E">
        <w:t>SRS</w:t>
      </w:r>
      <w:r w:rsidR="008A5419">
        <w:t xml:space="preserve"> resource set</w:t>
      </w:r>
      <w:r w:rsidR="00BB015F">
        <w:t xml:space="preserve"> </w:t>
      </w:r>
      <w:r w:rsidR="008A5419">
        <w:t xml:space="preserve">except </w:t>
      </w:r>
      <w:r w:rsidR="00D35FCA">
        <w:t xml:space="preserve">for </w:t>
      </w:r>
      <w:r w:rsidR="008A5419">
        <w:t>1T6R and 1T8R, we thus propose:</w:t>
      </w:r>
      <w:r w:rsidR="00377B5E">
        <w:t xml:space="preserve"> </w:t>
      </w:r>
    </w:p>
    <w:p w14:paraId="289E7546" w14:textId="41820A35" w:rsidR="00A83AA7" w:rsidRDefault="00D87D91" w:rsidP="0036297B">
      <w:pPr>
        <w:pStyle w:val="Proposal"/>
      </w:pPr>
      <w:bookmarkStart w:id="47" w:name="_Toc61901162"/>
      <w:r>
        <w:t>When</w:t>
      </w:r>
      <w:r w:rsidR="00864703">
        <w:t xml:space="preserve"> </w:t>
      </w:r>
      <w:r w:rsidR="008614FB">
        <w:t>simultaneous dual usage</w:t>
      </w:r>
      <w:r w:rsidR="005F42EB">
        <w:t xml:space="preserve"> </w:t>
      </w:r>
      <w:r w:rsidR="00360E96">
        <w:t>(</w:t>
      </w:r>
      <w:r w:rsidR="00360E96" w:rsidRPr="005B374E">
        <w:t xml:space="preserve">‘codebook’ </w:t>
      </w:r>
      <w:r w:rsidR="00360E96">
        <w:t>and ‘</w:t>
      </w:r>
      <w:r w:rsidR="00360E96" w:rsidRPr="005B374E">
        <w:t>antennaSwitching</w:t>
      </w:r>
      <w:r w:rsidR="00360E96">
        <w:t xml:space="preserve">’) </w:t>
      </w:r>
      <w:r w:rsidR="00A10A02">
        <w:t xml:space="preserve">of </w:t>
      </w:r>
      <w:r w:rsidR="007108C9">
        <w:t xml:space="preserve">an SRS resource set </w:t>
      </w:r>
      <w:r w:rsidR="002D0B9E">
        <w:t xml:space="preserve">for </w:t>
      </w:r>
      <w:r w:rsidR="00CD5BCA">
        <w:t xml:space="preserve">UEs </w:t>
      </w:r>
      <w:r w:rsidR="008F13CD">
        <w:t xml:space="preserve">with </w:t>
      </w:r>
      <w:r w:rsidR="00096C6C">
        <w:t>nT</w:t>
      </w:r>
      <w:r w:rsidR="00A90009">
        <w:t>m</w:t>
      </w:r>
      <w:r w:rsidR="008F13CD">
        <w:t>R</w:t>
      </w:r>
      <w:r w:rsidR="00A90009">
        <w:t>, n&lt;m/2</w:t>
      </w:r>
      <w:r w:rsidR="0060212E">
        <w:t xml:space="preserve"> enabled, the size of the SRI field is set </w:t>
      </w:r>
      <w:r w:rsidR="00385CE5">
        <w:t xml:space="preserve">to enable selecting </w:t>
      </w:r>
      <w:r w:rsidR="007A26FC">
        <w:t>up to</w:t>
      </w:r>
      <w:r w:rsidR="00385CE5">
        <w:t xml:space="preserve"> m</w:t>
      </w:r>
      <w:r w:rsidR="00461D61">
        <w:t>/n</w:t>
      </w:r>
      <w:r w:rsidR="00385CE5">
        <w:t xml:space="preserve"> </w:t>
      </w:r>
      <w:r w:rsidR="0084086F">
        <w:t>SRS resources</w:t>
      </w:r>
      <w:r w:rsidR="0060212E">
        <w:t xml:space="preserve"> (</w:t>
      </w:r>
      <w:r w:rsidR="000A4C3D">
        <w:t xml:space="preserve">where </w:t>
      </w:r>
      <w:r>
        <w:t xml:space="preserve">at least </w:t>
      </w:r>
      <w:r w:rsidR="00B07A86">
        <w:t>one or two bits</w:t>
      </w:r>
      <w:r>
        <w:t xml:space="preserve"> is supported)</w:t>
      </w:r>
      <w:r w:rsidR="008614FB" w:rsidRPr="005B374E">
        <w:t>.</w:t>
      </w:r>
      <w:r w:rsidR="000A4C3D">
        <w:t xml:space="preserve"> This enables closed loop antenna selection gain</w:t>
      </w:r>
      <w:r w:rsidR="00236BEC">
        <w:t xml:space="preserve"> for PUSCH.</w:t>
      </w:r>
      <w:bookmarkEnd w:id="47"/>
      <w:r w:rsidR="00236BEC">
        <w:t xml:space="preserve"> </w:t>
      </w:r>
    </w:p>
    <w:p w14:paraId="4B43BB99" w14:textId="3367F0FD" w:rsidR="009D3313" w:rsidRDefault="009D3313">
      <w:pPr>
        <w:pStyle w:val="BodyText"/>
      </w:pPr>
      <w:r>
        <w:t xml:space="preserve">In addition, when the plain “codebook” usage is </w:t>
      </w:r>
      <w:r w:rsidR="00971CA6">
        <w:t xml:space="preserve">used, it is also beneficial to </w:t>
      </w:r>
      <w:r w:rsidR="00C02CB0">
        <w:t xml:space="preserve">have additional antenna selection hypotheses to support the new </w:t>
      </w:r>
      <w:r w:rsidR="00670152">
        <w:t>architectures with 6 and 8 RX.</w:t>
      </w:r>
    </w:p>
    <w:p w14:paraId="29FC909A" w14:textId="6E2AC42A" w:rsidR="00670152" w:rsidRDefault="00BB1F90" w:rsidP="00336BCE">
      <w:pPr>
        <w:pStyle w:val="Proposal"/>
      </w:pPr>
      <w:bookmarkStart w:id="48" w:name="_Toc61901163"/>
      <w:r>
        <w:t>Increase the</w:t>
      </w:r>
      <w:r w:rsidR="006B18A8">
        <w:t xml:space="preserve"> number of bits of the SRI field in DCI for usage “codebook” to support closed</w:t>
      </w:r>
      <w:r w:rsidR="0028621E">
        <w:t>-</w:t>
      </w:r>
      <w:r w:rsidR="006B18A8">
        <w:t>loop antenna selection for PUSCH</w:t>
      </w:r>
      <w:r w:rsidR="0028621E">
        <w:t>.</w:t>
      </w:r>
      <w:bookmarkEnd w:id="48"/>
    </w:p>
    <w:p w14:paraId="36D91645" w14:textId="79B4715F" w:rsidR="00F82410" w:rsidRDefault="00F82410" w:rsidP="00336BCE">
      <w:pPr>
        <w:pStyle w:val="BodyText"/>
      </w:pPr>
      <w:r>
        <w:t xml:space="preserve">As discussed above, </w:t>
      </w:r>
      <w:r w:rsidR="00B46728">
        <w:t xml:space="preserve">since </w:t>
      </w:r>
      <w:r w:rsidR="006835B4">
        <w:t xml:space="preserve">it might not always be possible </w:t>
      </w:r>
      <w:r w:rsidR="00CF1341">
        <w:t xml:space="preserve">to sound all antennas within a slot </w:t>
      </w:r>
      <w:r w:rsidR="004C0510">
        <w:t>or</w:t>
      </w:r>
      <w:r w:rsidR="003A3D41">
        <w:t xml:space="preserve"> </w:t>
      </w:r>
      <w:r>
        <w:t xml:space="preserve">to make better use of the </w:t>
      </w:r>
      <w:r w:rsidR="00D5648F">
        <w:t>special slots</w:t>
      </w:r>
      <w:r w:rsidR="007B34E0">
        <w:t xml:space="preserve"> (</w:t>
      </w:r>
      <w:r w:rsidR="0073039B">
        <w:t>e.g.,</w:t>
      </w:r>
      <w:r w:rsidR="007B34E0">
        <w:t xml:space="preserve"> with only 2 symbols)</w:t>
      </w:r>
      <w:r w:rsidR="00B87F21">
        <w:t xml:space="preserve">, </w:t>
      </w:r>
      <w:r w:rsidR="00B05EF4">
        <w:t xml:space="preserve">SRS resources </w:t>
      </w:r>
      <w:r w:rsidR="002F613A">
        <w:t xml:space="preserve">may </w:t>
      </w:r>
      <w:r w:rsidR="00E069DF">
        <w:t xml:space="preserve">need to </w:t>
      </w:r>
      <w:r w:rsidR="002F613A">
        <w:t>be spread over</w:t>
      </w:r>
      <w:r w:rsidR="00B05EF4">
        <w:t xml:space="preserve"> </w:t>
      </w:r>
      <w:r w:rsidR="001B7B36">
        <w:t>more than one slot and, hence, over more than one SRS resource set</w:t>
      </w:r>
      <w:r w:rsidR="009D3A47">
        <w:t>.</w:t>
      </w:r>
      <w:r w:rsidR="00D5648F">
        <w:t xml:space="preserve"> </w:t>
      </w:r>
      <w:r w:rsidR="00EE01FC">
        <w:t>Therefore, we propose that:</w:t>
      </w:r>
    </w:p>
    <w:p w14:paraId="6EC27BFD" w14:textId="1A6E3BEE" w:rsidR="0036297B" w:rsidRDefault="004D111E" w:rsidP="00336BCE">
      <w:pPr>
        <w:pStyle w:val="Proposal"/>
        <w:numPr>
          <w:ilvl w:val="0"/>
          <w:numId w:val="14"/>
        </w:numPr>
      </w:pPr>
      <w:bookmarkStart w:id="49" w:name="_Toc61901164"/>
      <w:r>
        <w:t>Enhance t</w:t>
      </w:r>
      <w:r w:rsidR="0036297B" w:rsidRPr="00813332">
        <w:t xml:space="preserve">he </w:t>
      </w:r>
      <w:r w:rsidR="00B15E6F">
        <w:t>RRC configuration of the</w:t>
      </w:r>
      <w:r w:rsidR="0036297B">
        <w:t xml:space="preserve"> SRI field </w:t>
      </w:r>
      <w:r>
        <w:t xml:space="preserve">so it </w:t>
      </w:r>
      <w:r w:rsidR="00601A00">
        <w:t>can</w:t>
      </w:r>
      <w:r w:rsidR="0036297B">
        <w:t xml:space="preserve"> </w:t>
      </w:r>
      <w:r w:rsidR="008E33E1">
        <w:t>indicate</w:t>
      </w:r>
      <w:r w:rsidR="00D47309">
        <w:t xml:space="preserve"> SRS </w:t>
      </w:r>
      <w:r w:rsidR="0055292A">
        <w:t>resources in different SRS resource sets</w:t>
      </w:r>
      <w:r w:rsidR="00237A64">
        <w:t>.</w:t>
      </w:r>
      <w:bookmarkEnd w:id="49"/>
    </w:p>
    <w:p w14:paraId="7655C0B7" w14:textId="11FDDB07" w:rsidR="00DC1FA1" w:rsidRDefault="00DC1FA1" w:rsidP="00DC1FA1">
      <w:pPr>
        <w:pStyle w:val="Heading3"/>
        <w:rPr>
          <w:lang w:val="en-US"/>
        </w:rPr>
      </w:pPr>
      <w:r w:rsidRPr="00E03C84">
        <w:rPr>
          <w:lang w:val="en-US"/>
        </w:rPr>
        <w:lastRenderedPageBreak/>
        <w:t>2.3.</w:t>
      </w:r>
      <w:r w:rsidR="00A83AA7">
        <w:rPr>
          <w:lang w:val="en-US"/>
        </w:rPr>
        <w:t>3</w:t>
      </w:r>
      <w:r w:rsidRPr="00E03C84">
        <w:rPr>
          <w:lang w:val="en-US"/>
        </w:rPr>
        <w:t xml:space="preserve"> SRS antenna switching </w:t>
      </w:r>
      <w:r w:rsidR="00E03C84">
        <w:rPr>
          <w:lang w:val="en-US"/>
        </w:rPr>
        <w:t>up to 8R</w:t>
      </w:r>
    </w:p>
    <w:p w14:paraId="1825645D" w14:textId="400C28B9" w:rsidR="00E03C84" w:rsidRPr="005B374E" w:rsidRDefault="00AF6D62" w:rsidP="00336BCE">
      <w:r w:rsidRPr="00336BCE">
        <w:rPr>
          <w:rStyle w:val="BalloonTextChar"/>
          <w:rFonts w:ascii="Arial" w:hAnsi="Arial" w:cs="Arial"/>
          <w:noProof/>
        </w:rPr>
        <mc:AlternateContent>
          <mc:Choice Requires="wps">
            <w:drawing>
              <wp:anchor distT="45720" distB="45720" distL="114300" distR="114300" simplePos="0" relativeHeight="251658242" behindDoc="0" locked="0" layoutInCell="1" allowOverlap="1" wp14:anchorId="0DCF71BF" wp14:editId="4020A971">
                <wp:simplePos x="0" y="0"/>
                <wp:positionH relativeFrom="column">
                  <wp:posOffset>12700</wp:posOffset>
                </wp:positionH>
                <wp:positionV relativeFrom="paragraph">
                  <wp:posOffset>356608</wp:posOffset>
                </wp:positionV>
                <wp:extent cx="5982335" cy="1404620"/>
                <wp:effectExtent l="0" t="0" r="18415" b="10160"/>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solidFill>
                          <a:srgbClr val="FFFFFF"/>
                        </a:solidFill>
                        <a:ln w="9525">
                          <a:solidFill>
                            <a:srgbClr val="000000"/>
                          </a:solidFill>
                          <a:miter lim="800000"/>
                          <a:headEnd/>
                          <a:tailEnd/>
                        </a:ln>
                      </wps:spPr>
                      <wps:txbx>
                        <w:txbxContent>
                          <w:p w14:paraId="0029237A" w14:textId="77777777" w:rsidR="00663F2D" w:rsidRPr="00F76263" w:rsidRDefault="00663F2D" w:rsidP="00336BCE">
                            <w:pPr>
                              <w:widowControl w:val="0"/>
                              <w:snapToGrid w:val="0"/>
                              <w:rPr>
                                <w:rFonts w:ascii="Arial" w:eastAsia="Microsoft YaHei" w:hAnsi="Arial" w:cs="Arial"/>
                                <w:b/>
                                <w:szCs w:val="20"/>
                                <w:highlight w:val="green"/>
                                <w:lang w:val="en-GB"/>
                              </w:rPr>
                            </w:pPr>
                            <w:r w:rsidRPr="00F76263">
                              <w:rPr>
                                <w:rFonts w:ascii="Arial" w:eastAsia="Microsoft YaHei" w:hAnsi="Arial" w:cs="Arial"/>
                                <w:b/>
                                <w:szCs w:val="20"/>
                                <w:highlight w:val="green"/>
                                <w:lang w:val="en-GB"/>
                              </w:rPr>
                              <w:t>Agreement</w:t>
                            </w:r>
                          </w:p>
                          <w:p w14:paraId="6D4E7BE3" w14:textId="41D95DA8" w:rsidR="00663F2D" w:rsidRPr="005B374E" w:rsidRDefault="00663F2D" w:rsidP="00336BCE">
                            <w:pPr>
                              <w:rPr>
                                <w:rFonts w:ascii="Arial" w:hAnsi="Arial" w:cs="Arial"/>
                                <w:szCs w:val="20"/>
                                <w:lang w:eastAsia="x-none"/>
                              </w:rPr>
                            </w:pPr>
                            <w:r w:rsidRPr="00F76263">
                              <w:rPr>
                                <w:rFonts w:ascii="Arial" w:eastAsia="Microsoft YaHei" w:hAnsi="Arial" w:cs="Arial"/>
                                <w:szCs w:val="20"/>
                                <w:lang w:val="en-GB"/>
                              </w:rPr>
                              <w:t>For antenna switching up to 8</w:t>
                            </w:r>
                            <w:r>
                              <w:rPr>
                                <w:rFonts w:ascii="Arial" w:eastAsia="Microsoft YaHei" w:hAnsi="Arial" w:cs="Arial"/>
                                <w:szCs w:val="20"/>
                                <w:lang w:val="en-GB"/>
                              </w:rPr>
                              <w:t xml:space="preserve"> </w:t>
                            </w:r>
                            <w:r w:rsidRPr="00F76263">
                              <w:rPr>
                                <w:rFonts w:ascii="Arial" w:eastAsia="Microsoft YaHei" w:hAnsi="Arial" w:cs="Arial"/>
                                <w:szCs w:val="20"/>
                                <w:lang w:val="en-GB"/>
                              </w:rPr>
                              <w:t>R</w:t>
                            </w:r>
                            <w:r>
                              <w:rPr>
                                <w:rFonts w:ascii="Arial" w:eastAsia="Microsoft YaHei" w:hAnsi="Arial" w:cs="Arial"/>
                                <w:szCs w:val="20"/>
                                <w:lang w:val="en-GB"/>
                              </w:rPr>
                              <w:t>X</w:t>
                            </w:r>
                            <w:r w:rsidRPr="00F76263">
                              <w:rPr>
                                <w:rFonts w:ascii="Arial" w:eastAsia="Microsoft YaHei" w:hAnsi="Arial" w:cs="Arial"/>
                                <w:szCs w:val="20"/>
                                <w:lang w:val="en-GB"/>
                              </w:rPr>
                              <w:t>, support SRS resource configurations for {1T6R, 1T8R, 2T6R, 2T8R, [4T6R], 4T8R}.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CF71BF" id="_x0000_s1029" type="#_x0000_t202" style="position:absolute;margin-left:1pt;margin-top:28.1pt;width:471.0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">
                <v:textbox style="mso-fit-shape-to-text:t">
                  <w:txbxContent>
                    <w:p w14:paraId="0029237A" w14:textId="77777777" w:rsidR="00663F2D" w:rsidRPr="00F76263" w:rsidRDefault="00663F2D" w:rsidP="00336BCE">
                      <w:pPr>
                        <w:widowControl w:val="0"/>
                        <w:snapToGrid w:val="0"/>
                        <w:rPr>
                          <w:rFonts w:ascii="Arial" w:eastAsia="Microsoft YaHei" w:hAnsi="Arial" w:cs="Arial"/>
                          <w:b/>
                          <w:szCs w:val="20"/>
                          <w:highlight w:val="green"/>
                          <w:lang w:val="en-GB"/>
                        </w:rPr>
                      </w:pPr>
                      <w:r w:rsidRPr="00F76263">
                        <w:rPr>
                          <w:rFonts w:ascii="Arial" w:eastAsia="Microsoft YaHei" w:hAnsi="Arial" w:cs="Arial"/>
                          <w:b/>
                          <w:szCs w:val="20"/>
                          <w:highlight w:val="green"/>
                          <w:lang w:val="en-GB"/>
                        </w:rPr>
                        <w:t>Agreement</w:t>
                      </w:r>
                    </w:p>
                    <w:p w14:paraId="6D4E7BE3" w14:textId="41D95DA8" w:rsidR="00663F2D" w:rsidRPr="005B374E" w:rsidRDefault="00663F2D" w:rsidP="00336BCE">
                      <w:pPr>
                        <w:rPr>
                          <w:rFonts w:ascii="Arial" w:hAnsi="Arial" w:cs="Arial"/>
                          <w:szCs w:val="20"/>
                          <w:lang w:eastAsia="x-none"/>
                        </w:rPr>
                      </w:pPr>
                      <w:r w:rsidRPr="00F76263">
                        <w:rPr>
                          <w:rFonts w:ascii="Arial" w:eastAsia="Microsoft YaHei" w:hAnsi="Arial" w:cs="Arial"/>
                          <w:szCs w:val="20"/>
                          <w:lang w:val="en-GB"/>
                        </w:rPr>
                        <w:t>For antenna switching up to 8</w:t>
                      </w:r>
                      <w:r>
                        <w:rPr>
                          <w:rFonts w:ascii="Arial" w:eastAsia="Microsoft YaHei" w:hAnsi="Arial" w:cs="Arial"/>
                          <w:szCs w:val="20"/>
                          <w:lang w:val="en-GB"/>
                        </w:rPr>
                        <w:t xml:space="preserve"> </w:t>
                      </w:r>
                      <w:r w:rsidRPr="00F76263">
                        <w:rPr>
                          <w:rFonts w:ascii="Arial" w:eastAsia="Microsoft YaHei" w:hAnsi="Arial" w:cs="Arial"/>
                          <w:szCs w:val="20"/>
                          <w:lang w:val="en-GB"/>
                        </w:rPr>
                        <w:t>R</w:t>
                      </w:r>
                      <w:r>
                        <w:rPr>
                          <w:rFonts w:ascii="Arial" w:eastAsia="Microsoft YaHei" w:hAnsi="Arial" w:cs="Arial"/>
                          <w:szCs w:val="20"/>
                          <w:lang w:val="en-GB"/>
                        </w:rPr>
                        <w:t>X</w:t>
                      </w:r>
                      <w:r w:rsidRPr="00F76263">
                        <w:rPr>
                          <w:rFonts w:ascii="Arial" w:eastAsia="Microsoft YaHei" w:hAnsi="Arial" w:cs="Arial"/>
                          <w:szCs w:val="20"/>
                          <w:lang w:val="en-GB"/>
                        </w:rPr>
                        <w:t>, support SRS resource configurations for {1T6R, 1T8R, 2T6R, 2T8R, [4T6R], 4T8R}.</w:t>
                      </w:r>
                    </w:p>
                  </w:txbxContent>
                </v:textbox>
                <w10:wrap type="topAndBottom"/>
              </v:shape>
            </w:pict>
          </mc:Fallback>
        </mc:AlternateContent>
      </w:r>
      <w:r w:rsidR="0080535A" w:rsidRPr="00336BCE">
        <w:rPr>
          <w:rFonts w:ascii="Arial" w:hAnsi="Arial" w:cs="Arial"/>
        </w:rPr>
        <w:t>The following agreement was made in the previous meeting</w:t>
      </w:r>
      <w:r w:rsidR="0080535A" w:rsidRPr="00336BCE">
        <w:rPr>
          <w:rStyle w:val="BalloonTextChar"/>
          <w:rFonts w:ascii="Arial" w:hAnsi="Arial" w:cs="Arial"/>
          <w:sz w:val="22"/>
          <w:szCs w:val="22"/>
        </w:rPr>
        <w:t xml:space="preserve"> </w:t>
      </w:r>
    </w:p>
    <w:p w14:paraId="2CC5CE12" w14:textId="2F79866E" w:rsidR="00FB0AD1" w:rsidRDefault="00070988" w:rsidP="004B04D2">
      <w:pPr>
        <w:pStyle w:val="BodyText"/>
        <w:rPr>
          <w:rFonts w:cs="Arial"/>
          <w:szCs w:val="20"/>
        </w:rPr>
      </w:pPr>
      <w:r>
        <w:rPr>
          <w:rFonts w:cs="Arial"/>
          <w:szCs w:val="20"/>
        </w:rPr>
        <w:br/>
      </w:r>
      <w:r w:rsidR="00AA35F3" w:rsidRPr="005B374E">
        <w:rPr>
          <w:rFonts w:cs="Arial"/>
          <w:szCs w:val="20"/>
        </w:rPr>
        <w:t>For</w:t>
      </w:r>
      <w:r w:rsidR="00B32D88" w:rsidRPr="005B374E">
        <w:rPr>
          <w:rFonts w:cs="Arial"/>
          <w:szCs w:val="20"/>
        </w:rPr>
        <w:t xml:space="preserve"> a UE </w:t>
      </w:r>
      <w:r w:rsidR="004E28EF" w:rsidRPr="005B374E">
        <w:rPr>
          <w:rFonts w:cs="Arial"/>
          <w:szCs w:val="20"/>
        </w:rPr>
        <w:t>equipped with a sing</w:t>
      </w:r>
      <w:r w:rsidR="00230098" w:rsidRPr="005B374E">
        <w:rPr>
          <w:rFonts w:cs="Arial"/>
          <w:szCs w:val="20"/>
        </w:rPr>
        <w:t>le</w:t>
      </w:r>
      <w:r w:rsidR="004E28EF" w:rsidRPr="005B374E">
        <w:rPr>
          <w:rFonts w:cs="Arial"/>
          <w:szCs w:val="20"/>
        </w:rPr>
        <w:t xml:space="preserve"> </w:t>
      </w:r>
      <w:r w:rsidR="0074151D" w:rsidRPr="005B374E">
        <w:rPr>
          <w:rFonts w:cs="Arial"/>
          <w:szCs w:val="20"/>
        </w:rPr>
        <w:t>transmit</w:t>
      </w:r>
      <w:r w:rsidR="004E28EF" w:rsidRPr="005B374E">
        <w:rPr>
          <w:rFonts w:cs="Arial"/>
          <w:szCs w:val="20"/>
        </w:rPr>
        <w:t xml:space="preserve"> chain and </w:t>
      </w:r>
      <w:r w:rsidR="00D002F2">
        <w:rPr>
          <w:rFonts w:cs="Arial"/>
          <w:szCs w:val="20"/>
        </w:rPr>
        <w:t>eight</w:t>
      </w:r>
      <w:r w:rsidR="004E28EF" w:rsidRPr="005B374E">
        <w:rPr>
          <w:rFonts w:cs="Arial"/>
          <w:szCs w:val="20"/>
        </w:rPr>
        <w:t xml:space="preserve"> </w:t>
      </w:r>
      <w:r w:rsidR="0074151D" w:rsidRPr="005B374E">
        <w:rPr>
          <w:rFonts w:cs="Arial"/>
          <w:szCs w:val="20"/>
        </w:rPr>
        <w:t>receive</w:t>
      </w:r>
      <w:r w:rsidR="004E28EF" w:rsidRPr="005B374E">
        <w:rPr>
          <w:rFonts w:cs="Arial"/>
          <w:szCs w:val="20"/>
        </w:rPr>
        <w:t xml:space="preserve"> chain</w:t>
      </w:r>
      <w:r w:rsidR="00B10C16" w:rsidRPr="005B374E">
        <w:rPr>
          <w:rFonts w:cs="Arial"/>
          <w:szCs w:val="20"/>
        </w:rPr>
        <w:t>s</w:t>
      </w:r>
      <w:r w:rsidR="00AA35F3" w:rsidRPr="005B374E">
        <w:rPr>
          <w:rFonts w:cs="Arial"/>
          <w:szCs w:val="20"/>
        </w:rPr>
        <w:t xml:space="preserve"> (1T8R)</w:t>
      </w:r>
      <w:r w:rsidR="00B10C16" w:rsidRPr="005B374E">
        <w:rPr>
          <w:rFonts w:cs="Arial"/>
          <w:szCs w:val="20"/>
        </w:rPr>
        <w:t>,</w:t>
      </w:r>
      <w:r w:rsidR="004E28EF" w:rsidRPr="005B374E">
        <w:rPr>
          <w:rFonts w:cs="Arial"/>
          <w:szCs w:val="20"/>
        </w:rPr>
        <w:t xml:space="preserve"> 15 OFDM symbol</w:t>
      </w:r>
      <w:r w:rsidR="00230098" w:rsidRPr="005B374E">
        <w:rPr>
          <w:rFonts w:cs="Arial"/>
          <w:szCs w:val="20"/>
        </w:rPr>
        <w:t>s</w:t>
      </w:r>
      <w:r w:rsidR="004E28EF" w:rsidRPr="005B374E">
        <w:rPr>
          <w:rFonts w:cs="Arial"/>
          <w:szCs w:val="20"/>
        </w:rPr>
        <w:t xml:space="preserve"> will be required at a minimum</w:t>
      </w:r>
      <w:r w:rsidR="009C72E2" w:rsidRPr="005B374E">
        <w:rPr>
          <w:rFonts w:cs="Arial"/>
          <w:szCs w:val="20"/>
        </w:rPr>
        <w:t xml:space="preserve"> </w:t>
      </w:r>
      <w:r w:rsidR="00A903DA">
        <w:rPr>
          <w:rFonts w:cs="Arial"/>
          <w:szCs w:val="20"/>
        </w:rPr>
        <w:t>for an</w:t>
      </w:r>
      <w:r w:rsidR="001321F5">
        <w:rPr>
          <w:rFonts w:cs="Arial"/>
          <w:szCs w:val="20"/>
        </w:rPr>
        <w:t xml:space="preserve"> SRS resource </w:t>
      </w:r>
      <w:r w:rsidR="009C72E2" w:rsidRPr="005B374E">
        <w:rPr>
          <w:rFonts w:cs="Arial"/>
          <w:szCs w:val="20"/>
        </w:rPr>
        <w:t>to sound all the UE antennas</w:t>
      </w:r>
      <w:r w:rsidR="006B437A">
        <w:rPr>
          <w:rFonts w:cs="Arial"/>
          <w:szCs w:val="20"/>
        </w:rPr>
        <w:t xml:space="preserve"> (including </w:t>
      </w:r>
      <w:r w:rsidR="00B753F5">
        <w:rPr>
          <w:rFonts w:cs="Arial"/>
          <w:szCs w:val="20"/>
        </w:rPr>
        <w:t>a one-symbol</w:t>
      </w:r>
      <w:r w:rsidR="006B437A">
        <w:rPr>
          <w:rFonts w:cs="Arial"/>
          <w:szCs w:val="20"/>
        </w:rPr>
        <w:t xml:space="preserve"> gap period</w:t>
      </w:r>
      <w:r w:rsidR="006D7355">
        <w:rPr>
          <w:rFonts w:cs="Arial"/>
          <w:szCs w:val="20"/>
        </w:rPr>
        <w:t xml:space="preserve"> between each antenna switch</w:t>
      </w:r>
      <w:r w:rsidR="006B437A">
        <w:rPr>
          <w:rFonts w:cs="Arial"/>
          <w:szCs w:val="20"/>
        </w:rPr>
        <w:t>)</w:t>
      </w:r>
      <w:r w:rsidR="00B10C16" w:rsidRPr="005B374E">
        <w:rPr>
          <w:rFonts w:cs="Arial"/>
          <w:szCs w:val="20"/>
        </w:rPr>
        <w:t>,</w:t>
      </w:r>
      <w:r w:rsidR="009C72E2" w:rsidRPr="005B374E">
        <w:rPr>
          <w:rFonts w:cs="Arial"/>
          <w:szCs w:val="20"/>
        </w:rPr>
        <w:t xml:space="preserve"> </w:t>
      </w:r>
      <w:r w:rsidR="006B437A">
        <w:rPr>
          <w:rFonts w:cs="Arial"/>
          <w:szCs w:val="20"/>
        </w:rPr>
        <w:t>meaning</w:t>
      </w:r>
      <w:r w:rsidR="00974E32" w:rsidRPr="005B374E">
        <w:rPr>
          <w:rFonts w:cs="Arial"/>
          <w:szCs w:val="20"/>
        </w:rPr>
        <w:t xml:space="preserve"> that more than one slot </w:t>
      </w:r>
      <w:r w:rsidR="00810B80">
        <w:rPr>
          <w:rFonts w:cs="Arial"/>
          <w:szCs w:val="20"/>
        </w:rPr>
        <w:t xml:space="preserve">(i.e., more than one SRS resource) </w:t>
      </w:r>
      <w:r w:rsidR="00974E32" w:rsidRPr="005B374E">
        <w:rPr>
          <w:rFonts w:cs="Arial"/>
          <w:szCs w:val="20"/>
        </w:rPr>
        <w:t xml:space="preserve">will </w:t>
      </w:r>
      <w:r w:rsidR="00FE11CE" w:rsidRPr="005B374E">
        <w:rPr>
          <w:rFonts w:cs="Arial"/>
          <w:szCs w:val="20"/>
        </w:rPr>
        <w:t xml:space="preserve">always </w:t>
      </w:r>
      <w:r w:rsidR="00974E32" w:rsidRPr="005B374E">
        <w:rPr>
          <w:rFonts w:cs="Arial"/>
          <w:szCs w:val="20"/>
        </w:rPr>
        <w:t xml:space="preserve">be needed to sound all </w:t>
      </w:r>
      <w:r w:rsidR="00B10C16" w:rsidRPr="005B374E">
        <w:rPr>
          <w:rFonts w:cs="Arial"/>
          <w:szCs w:val="20"/>
        </w:rPr>
        <w:t xml:space="preserve">UE </w:t>
      </w:r>
      <w:r w:rsidR="00974E32" w:rsidRPr="005B374E">
        <w:rPr>
          <w:rFonts w:cs="Arial"/>
          <w:szCs w:val="20"/>
        </w:rPr>
        <w:t>antennas</w:t>
      </w:r>
      <w:r w:rsidR="00DE59CB" w:rsidRPr="005B374E">
        <w:rPr>
          <w:rFonts w:cs="Arial"/>
          <w:szCs w:val="20"/>
        </w:rPr>
        <w:t xml:space="preserve">, which </w:t>
      </w:r>
      <w:r w:rsidR="00435550" w:rsidRPr="005B374E">
        <w:rPr>
          <w:rFonts w:cs="Arial"/>
          <w:szCs w:val="20"/>
        </w:rPr>
        <w:t>reduce</w:t>
      </w:r>
      <w:r w:rsidR="00AA48D0">
        <w:rPr>
          <w:rFonts w:cs="Arial"/>
          <w:szCs w:val="20"/>
        </w:rPr>
        <w:t>s</w:t>
      </w:r>
      <w:r w:rsidR="00435550" w:rsidRPr="005B374E">
        <w:rPr>
          <w:rFonts w:cs="Arial"/>
          <w:szCs w:val="20"/>
        </w:rPr>
        <w:t xml:space="preserve"> the </w:t>
      </w:r>
      <w:r w:rsidR="00AA35F3" w:rsidRPr="005B374E">
        <w:rPr>
          <w:rFonts w:cs="Arial"/>
          <w:szCs w:val="20"/>
        </w:rPr>
        <w:t>flexibility</w:t>
      </w:r>
      <w:r w:rsidR="00DE59CB" w:rsidRPr="005B374E">
        <w:rPr>
          <w:rFonts w:cs="Arial"/>
          <w:szCs w:val="20"/>
        </w:rPr>
        <w:t>.</w:t>
      </w:r>
      <w:r w:rsidR="00974E32" w:rsidRPr="005B374E">
        <w:rPr>
          <w:rFonts w:cs="Arial"/>
          <w:szCs w:val="20"/>
        </w:rPr>
        <w:t xml:space="preserve"> </w:t>
      </w:r>
      <w:r w:rsidR="00A80369">
        <w:rPr>
          <w:rFonts w:cs="Arial"/>
          <w:szCs w:val="20"/>
        </w:rPr>
        <w:t xml:space="preserve">It should be noted that for TDD it is </w:t>
      </w:r>
      <w:r w:rsidR="00D26DA8">
        <w:rPr>
          <w:rFonts w:cs="Arial"/>
          <w:szCs w:val="20"/>
        </w:rPr>
        <w:t xml:space="preserve">desirable to place the SRS in the U symbols of special slots. </w:t>
      </w:r>
    </w:p>
    <w:p w14:paraId="19D13956" w14:textId="0F5D6292" w:rsidR="004B04D2" w:rsidRPr="005B374E" w:rsidRDefault="00AA48D0" w:rsidP="004B04D2">
      <w:pPr>
        <w:pStyle w:val="BodyText"/>
        <w:rPr>
          <w:rFonts w:cs="Arial"/>
          <w:szCs w:val="20"/>
        </w:rPr>
      </w:pPr>
      <w:r>
        <w:rPr>
          <w:rFonts w:cs="Arial"/>
          <w:szCs w:val="20"/>
        </w:rPr>
        <w:t xml:space="preserve">In addition, since nothing else can be transmitted in the OFDM symbols used for SRS transmission including the gap periods, large overhead will be associated </w:t>
      </w:r>
      <w:r w:rsidR="0065380E">
        <w:rPr>
          <w:rFonts w:cs="Arial"/>
          <w:szCs w:val="20"/>
        </w:rPr>
        <w:t>with</w:t>
      </w:r>
      <w:r>
        <w:rPr>
          <w:rFonts w:cs="Arial"/>
          <w:szCs w:val="20"/>
        </w:rPr>
        <w:t xml:space="preserve"> </w:t>
      </w:r>
      <w:r w:rsidR="0066564A">
        <w:rPr>
          <w:rFonts w:cs="Arial"/>
          <w:szCs w:val="20"/>
        </w:rPr>
        <w:t xml:space="preserve">some </w:t>
      </w:r>
      <w:r w:rsidR="00193D24">
        <w:rPr>
          <w:rFonts w:cs="Arial"/>
          <w:szCs w:val="20"/>
        </w:rPr>
        <w:t>antenna-switching</w:t>
      </w:r>
      <w:r>
        <w:rPr>
          <w:rFonts w:cs="Arial"/>
          <w:szCs w:val="20"/>
        </w:rPr>
        <w:t xml:space="preserve"> configurations (e.g.</w:t>
      </w:r>
      <w:r w:rsidR="00CA4D9F">
        <w:rPr>
          <w:rFonts w:cs="Arial"/>
          <w:szCs w:val="20"/>
        </w:rPr>
        <w:t>,</w:t>
      </w:r>
      <w:r>
        <w:rPr>
          <w:rFonts w:cs="Arial"/>
          <w:szCs w:val="20"/>
        </w:rPr>
        <w:t xml:space="preserve"> 1T6R and 1T8R). </w:t>
      </w:r>
      <w:r w:rsidR="00AA35F3" w:rsidRPr="005B374E">
        <w:rPr>
          <w:rFonts w:cs="Arial"/>
          <w:szCs w:val="20"/>
        </w:rPr>
        <w:t xml:space="preserve">One possible solution to this could be to have a </w:t>
      </w:r>
      <w:r w:rsidR="00F55889">
        <w:rPr>
          <w:rFonts w:cs="Arial"/>
          <w:szCs w:val="20"/>
        </w:rPr>
        <w:t>configurable</w:t>
      </w:r>
      <w:r w:rsidR="00AA35F3" w:rsidRPr="005B374E">
        <w:rPr>
          <w:rFonts w:cs="Arial"/>
          <w:szCs w:val="20"/>
        </w:rPr>
        <w:t xml:space="preserve"> gap period for some antenna switching configurations, such that less SRS overhead is required.</w:t>
      </w:r>
      <w:r w:rsidR="00F55889">
        <w:rPr>
          <w:rFonts w:cs="Arial"/>
          <w:szCs w:val="20"/>
        </w:rPr>
        <w:t xml:space="preserve"> This has been discussed previously, in Section 2.3 above</w:t>
      </w:r>
      <w:r w:rsidR="00D71188">
        <w:rPr>
          <w:rFonts w:cs="Arial"/>
          <w:szCs w:val="20"/>
        </w:rPr>
        <w:t xml:space="preserve"> and the proposal made there is also useful for these new AS </w:t>
      </w:r>
      <w:r w:rsidR="005460B7">
        <w:rPr>
          <w:rFonts w:cs="Arial"/>
          <w:szCs w:val="20"/>
        </w:rPr>
        <w:t>configurations</w:t>
      </w:r>
      <w:r w:rsidR="00F55889">
        <w:rPr>
          <w:rFonts w:cs="Arial"/>
          <w:szCs w:val="20"/>
        </w:rPr>
        <w:t>.</w:t>
      </w:r>
    </w:p>
    <w:p w14:paraId="007A309B" w14:textId="5D7DF8B9" w:rsidR="00AE7874" w:rsidRPr="00336BCE" w:rsidRDefault="00403715" w:rsidP="00336BCE">
      <w:pPr>
        <w:pStyle w:val="Observation"/>
        <w:rPr>
          <w:lang w:val="en-US"/>
        </w:rPr>
      </w:pPr>
      <w:bookmarkStart w:id="50" w:name="_Toc61901143"/>
      <w:r w:rsidRPr="00336BCE">
        <w:rPr>
          <w:lang w:val="en-US"/>
        </w:rPr>
        <w:t>Enabling a configurable</w:t>
      </w:r>
      <w:r w:rsidR="00AE7874" w:rsidRPr="00336BCE">
        <w:rPr>
          <w:lang w:val="en-US"/>
        </w:rPr>
        <w:t xml:space="preserve"> guard time period </w:t>
      </w:r>
      <w:r w:rsidRPr="00336BCE">
        <w:rPr>
          <w:lang w:val="en-US"/>
        </w:rPr>
        <w:t xml:space="preserve">as in </w:t>
      </w:r>
      <w:r w:rsidR="00A64E29">
        <w:fldChar w:fldCharType="begin"/>
      </w:r>
      <w:r w:rsidR="00A64E29" w:rsidRPr="00336BCE">
        <w:rPr>
          <w:lang w:val="en-US"/>
        </w:rPr>
        <w:instrText xml:space="preserve"> REF _Ref61874196 \r \h </w:instrText>
      </w:r>
      <w:r w:rsidR="00A64E29">
        <w:fldChar w:fldCharType="separate"/>
      </w:r>
      <w:r w:rsidR="00D47DFA">
        <w:rPr>
          <w:lang w:val="en-US"/>
        </w:rPr>
        <w:t>Proposal 9</w:t>
      </w:r>
      <w:r w:rsidR="00A64E29">
        <w:fldChar w:fldCharType="end"/>
      </w:r>
      <w:r w:rsidR="00A64E29" w:rsidRPr="00336BCE">
        <w:rPr>
          <w:lang w:val="en-US"/>
        </w:rPr>
        <w:t xml:space="preserve">, </w:t>
      </w:r>
      <w:r w:rsidR="00AE7874" w:rsidRPr="00336BCE">
        <w:rPr>
          <w:lang w:val="en-US"/>
        </w:rPr>
        <w:t xml:space="preserve"> reduce SRS overhead and improve SRS triggering flexibility</w:t>
      </w:r>
      <w:r w:rsidR="005460B7" w:rsidRPr="00336BCE">
        <w:rPr>
          <w:lang w:val="en-US"/>
        </w:rPr>
        <w:t xml:space="preserve"> also for the new Rel.17 antenna switching configurations with 6 and 8 RX</w:t>
      </w:r>
      <w:r w:rsidR="00944883" w:rsidRPr="00336BCE">
        <w:rPr>
          <w:lang w:val="en-US"/>
        </w:rPr>
        <w:t>.</w:t>
      </w:r>
      <w:bookmarkEnd w:id="50"/>
    </w:p>
    <w:p w14:paraId="6E50886C" w14:textId="2B5A8DD6" w:rsidR="00CE4362" w:rsidRDefault="00AA35F3" w:rsidP="004B04D2">
      <w:pPr>
        <w:pStyle w:val="BodyText"/>
        <w:rPr>
          <w:rFonts w:cs="Arial"/>
          <w:szCs w:val="20"/>
        </w:rPr>
      </w:pPr>
      <w:r w:rsidRPr="005B374E">
        <w:rPr>
          <w:rFonts w:cs="Arial"/>
          <w:szCs w:val="20"/>
        </w:rPr>
        <w:t xml:space="preserve">Another problem is that since the slot offset is defined per </w:t>
      </w:r>
      <w:r w:rsidR="006B437A">
        <w:rPr>
          <w:rFonts w:cs="Arial"/>
          <w:szCs w:val="20"/>
        </w:rPr>
        <w:t xml:space="preserve">aperiodic </w:t>
      </w:r>
      <w:r w:rsidRPr="005B374E">
        <w:rPr>
          <w:rFonts w:cs="Arial"/>
          <w:szCs w:val="20"/>
        </w:rPr>
        <w:t>SRS resource set</w:t>
      </w:r>
      <w:r w:rsidR="000305CF" w:rsidRPr="005B374E">
        <w:rPr>
          <w:rFonts w:cs="Arial"/>
          <w:szCs w:val="20"/>
        </w:rPr>
        <w:t xml:space="preserve">, if a single set has to be used for each SRS configuration, </w:t>
      </w:r>
      <w:r w:rsidR="004D0021">
        <w:rPr>
          <w:rFonts w:cs="Arial"/>
          <w:szCs w:val="20"/>
        </w:rPr>
        <w:t>it</w:t>
      </w:r>
      <w:r w:rsidR="004D0021" w:rsidRPr="005B374E">
        <w:rPr>
          <w:rFonts w:cs="Arial"/>
          <w:szCs w:val="20"/>
        </w:rPr>
        <w:t xml:space="preserve"> </w:t>
      </w:r>
      <w:r w:rsidR="0045245E" w:rsidRPr="005B374E">
        <w:rPr>
          <w:rFonts w:cs="Arial"/>
          <w:szCs w:val="20"/>
        </w:rPr>
        <w:t>will</w:t>
      </w:r>
      <w:r w:rsidR="000305CF" w:rsidRPr="005B374E">
        <w:rPr>
          <w:rFonts w:cs="Arial"/>
          <w:szCs w:val="20"/>
        </w:rPr>
        <w:t xml:space="preserve"> limit the flexibility of the SRS transmission. </w:t>
      </w:r>
    </w:p>
    <w:p w14:paraId="06573785" w14:textId="3A96F02D" w:rsidR="00AC69E3" w:rsidRDefault="00CE4362" w:rsidP="004B04D2">
      <w:pPr>
        <w:pStyle w:val="BodyText"/>
        <w:rPr>
          <w:rFonts w:cs="Arial"/>
          <w:szCs w:val="20"/>
        </w:rPr>
      </w:pPr>
      <w:r>
        <w:rPr>
          <w:rFonts w:cs="Arial"/>
          <w:szCs w:val="20"/>
        </w:rPr>
        <w:t>As exemplified from observations of existing deployments as discussion in Section 2.3</w:t>
      </w:r>
      <w:r w:rsidR="006B437A">
        <w:rPr>
          <w:rFonts w:cs="Arial"/>
          <w:szCs w:val="20"/>
        </w:rPr>
        <w:t xml:space="preserve">, </w:t>
      </w:r>
      <w:r w:rsidR="006B437A" w:rsidRPr="005B374E">
        <w:rPr>
          <w:rFonts w:cs="Arial"/>
          <w:szCs w:val="20"/>
        </w:rPr>
        <w:t xml:space="preserve">in special slots with only </w:t>
      </w:r>
      <w:r w:rsidR="00123630">
        <w:rPr>
          <w:rFonts w:cs="Arial"/>
          <w:szCs w:val="20"/>
        </w:rPr>
        <w:t>two</w:t>
      </w:r>
      <w:r w:rsidR="006B437A" w:rsidRPr="005B374E">
        <w:rPr>
          <w:rFonts w:cs="Arial"/>
          <w:szCs w:val="20"/>
        </w:rPr>
        <w:t xml:space="preserve"> UL OFDM symbols, </w:t>
      </w:r>
      <w:r w:rsidR="006B437A">
        <w:rPr>
          <w:rFonts w:cs="Arial"/>
          <w:szCs w:val="20"/>
        </w:rPr>
        <w:t>only a single S</w:t>
      </w:r>
      <w:r w:rsidR="006B437A" w:rsidRPr="005B374E">
        <w:rPr>
          <w:rFonts w:cs="Arial"/>
          <w:szCs w:val="20"/>
        </w:rPr>
        <w:t>RS resource can be transmitted per</w:t>
      </w:r>
      <w:r w:rsidR="006B437A">
        <w:rPr>
          <w:rFonts w:cs="Arial"/>
          <w:szCs w:val="20"/>
        </w:rPr>
        <w:t xml:space="preserve"> slot (assuming guard period is required between SRS resources), which means that multiple SRS resource sets are needed for these SRS configurations if only special slots are to be used for the SRS transmission</w:t>
      </w:r>
      <w:r w:rsidR="006B437A" w:rsidRPr="005B374E">
        <w:rPr>
          <w:rFonts w:cs="Arial"/>
          <w:szCs w:val="20"/>
        </w:rPr>
        <w:t>.</w:t>
      </w:r>
      <w:r w:rsidR="006B437A">
        <w:rPr>
          <w:rFonts w:cs="Arial"/>
          <w:szCs w:val="20"/>
        </w:rPr>
        <w:t xml:space="preserve"> </w:t>
      </w:r>
    </w:p>
    <w:p w14:paraId="45A44AD4" w14:textId="45F2D013" w:rsidR="000305CF" w:rsidRPr="005B374E" w:rsidRDefault="000305CF" w:rsidP="004B04D2">
      <w:pPr>
        <w:pStyle w:val="BodyText"/>
        <w:rPr>
          <w:rFonts w:cs="Arial"/>
          <w:szCs w:val="20"/>
        </w:rPr>
      </w:pPr>
      <w:r w:rsidRPr="005B374E">
        <w:rPr>
          <w:rFonts w:cs="Arial"/>
          <w:szCs w:val="20"/>
        </w:rPr>
        <w:t xml:space="preserve">Hence, it is preferred that </w:t>
      </w:r>
      <w:r w:rsidR="004E0F3A" w:rsidRPr="005B374E">
        <w:rPr>
          <w:rFonts w:cs="Arial"/>
          <w:szCs w:val="20"/>
        </w:rPr>
        <w:t xml:space="preserve">different number of </w:t>
      </w:r>
      <w:r w:rsidRPr="005B374E">
        <w:rPr>
          <w:rFonts w:cs="Arial"/>
          <w:szCs w:val="20"/>
        </w:rPr>
        <w:t>SRS resource set</w:t>
      </w:r>
      <w:r w:rsidR="004E0F3A" w:rsidRPr="005B374E">
        <w:rPr>
          <w:rFonts w:cs="Arial"/>
          <w:szCs w:val="20"/>
        </w:rPr>
        <w:t>s</w:t>
      </w:r>
      <w:r w:rsidRPr="005B374E">
        <w:rPr>
          <w:rFonts w:cs="Arial"/>
          <w:szCs w:val="20"/>
        </w:rPr>
        <w:t xml:space="preserve"> could be configured for each SRS configuration, and where the SRS resource</w:t>
      </w:r>
      <w:r w:rsidR="00AA48D0">
        <w:rPr>
          <w:rFonts w:cs="Arial"/>
          <w:szCs w:val="20"/>
        </w:rPr>
        <w:t>s</w:t>
      </w:r>
      <w:r w:rsidRPr="005B374E">
        <w:rPr>
          <w:rFonts w:cs="Arial"/>
          <w:szCs w:val="20"/>
        </w:rPr>
        <w:t xml:space="preserve"> are divided between the </w:t>
      </w:r>
      <w:r w:rsidR="004E0F3A" w:rsidRPr="005B374E">
        <w:rPr>
          <w:rFonts w:cs="Arial"/>
          <w:szCs w:val="20"/>
        </w:rPr>
        <w:t xml:space="preserve">one or </w:t>
      </w:r>
      <w:r w:rsidRPr="005B374E">
        <w:rPr>
          <w:rFonts w:cs="Arial"/>
          <w:szCs w:val="20"/>
        </w:rPr>
        <w:t xml:space="preserve">multiple </w:t>
      </w:r>
      <w:r w:rsidR="004E0F3A" w:rsidRPr="005B374E">
        <w:rPr>
          <w:rFonts w:cs="Arial"/>
          <w:szCs w:val="20"/>
        </w:rPr>
        <w:t xml:space="preserve">configured </w:t>
      </w:r>
      <w:r w:rsidRPr="005B374E">
        <w:rPr>
          <w:rFonts w:cs="Arial"/>
          <w:szCs w:val="20"/>
        </w:rPr>
        <w:t xml:space="preserve">SRS resource sets. </w:t>
      </w:r>
      <w:r w:rsidR="00264E9D">
        <w:rPr>
          <w:rFonts w:cs="Arial"/>
          <w:szCs w:val="20"/>
        </w:rPr>
        <w:t xml:space="preserve">This generalizes the </w:t>
      </w:r>
      <w:r w:rsidR="00762D41">
        <w:rPr>
          <w:rFonts w:cs="Arial"/>
          <w:szCs w:val="20"/>
        </w:rPr>
        <w:t xml:space="preserve">urgent </w:t>
      </w:r>
      <w:r w:rsidR="00BE0999">
        <w:rPr>
          <w:rFonts w:cs="Arial"/>
          <w:szCs w:val="20"/>
        </w:rPr>
        <w:t>proposal</w:t>
      </w:r>
      <w:r w:rsidR="00762D41">
        <w:rPr>
          <w:rFonts w:cs="Arial"/>
          <w:szCs w:val="20"/>
        </w:rPr>
        <w:t>s</w:t>
      </w:r>
      <w:r w:rsidR="00BE0999">
        <w:rPr>
          <w:rFonts w:cs="Arial"/>
          <w:szCs w:val="20"/>
        </w:rPr>
        <w:t xml:space="preserve"> in Section 2.3</w:t>
      </w:r>
      <w:r w:rsidR="009539F8">
        <w:rPr>
          <w:rFonts w:cs="Arial"/>
          <w:szCs w:val="20"/>
        </w:rPr>
        <w:t xml:space="preserve"> as follows</w:t>
      </w:r>
      <w:r w:rsidR="004232F5">
        <w:rPr>
          <w:rFonts w:cs="Arial"/>
          <w:szCs w:val="20"/>
        </w:rPr>
        <w:t>:</w:t>
      </w:r>
      <w:r w:rsidR="00BE0999">
        <w:rPr>
          <w:rFonts w:cs="Arial"/>
          <w:szCs w:val="20"/>
        </w:rPr>
        <w:t xml:space="preserve"> </w:t>
      </w:r>
    </w:p>
    <w:p w14:paraId="6333D444" w14:textId="0F254CEF" w:rsidR="008F5746" w:rsidRPr="00AF0ED6" w:rsidRDefault="00AE7874" w:rsidP="00336BCE">
      <w:pPr>
        <w:pStyle w:val="Proposal"/>
        <w:rPr>
          <w:rFonts w:cs="Arial"/>
          <w:szCs w:val="20"/>
        </w:rPr>
      </w:pPr>
      <w:bookmarkStart w:id="51" w:name="_Toc61901165"/>
      <w:r w:rsidRPr="00336BCE">
        <w:rPr>
          <w:b w:val="0"/>
          <w:bCs w:val="0"/>
          <w:lang w:val="en-US"/>
        </w:rPr>
        <w:t xml:space="preserve">Allow a flexible number of </w:t>
      </w:r>
      <w:r w:rsidR="006B437A" w:rsidRPr="00336BCE">
        <w:rPr>
          <w:b w:val="0"/>
          <w:bCs w:val="0"/>
          <w:lang w:val="en-US"/>
        </w:rPr>
        <w:t>aperiodic</w:t>
      </w:r>
      <w:r w:rsidRPr="00336BCE">
        <w:rPr>
          <w:b w:val="0"/>
          <w:bCs w:val="0"/>
          <w:lang w:val="en-US"/>
        </w:rPr>
        <w:t xml:space="preserve"> SRS resource sets to be configured per SRS configuration and distribute the SRS resources between the configured SRS resource set</w:t>
      </w:r>
      <w:r w:rsidR="00A4536B" w:rsidRPr="00336BCE">
        <w:rPr>
          <w:b w:val="0"/>
          <w:bCs w:val="0"/>
          <w:lang w:val="en-US"/>
        </w:rPr>
        <w:t>s</w:t>
      </w:r>
      <w:r w:rsidRPr="00336BCE">
        <w:rPr>
          <w:b w:val="0"/>
          <w:bCs w:val="0"/>
          <w:lang w:val="en-US"/>
        </w:rPr>
        <w:t>.</w:t>
      </w:r>
      <w:bookmarkEnd w:id="51"/>
    </w:p>
    <w:p w14:paraId="702BB78C" w14:textId="1E049530" w:rsidR="008F5746" w:rsidRDefault="008F5746" w:rsidP="004B04D2">
      <w:pPr>
        <w:pStyle w:val="BodyText"/>
        <w:rPr>
          <w:rFonts w:cs="Arial"/>
          <w:szCs w:val="20"/>
        </w:rPr>
      </w:pPr>
      <w:r>
        <w:rPr>
          <w:rFonts w:cs="Arial"/>
          <w:szCs w:val="20"/>
        </w:rPr>
        <w:t xml:space="preserve">Lastly, we discuss the 4T6R case. </w:t>
      </w:r>
      <w:r w:rsidR="00AB6814">
        <w:rPr>
          <w:rFonts w:cs="Arial"/>
          <w:szCs w:val="20"/>
        </w:rPr>
        <w:t>Antenna switching for 4T6R</w:t>
      </w:r>
      <w:r w:rsidR="001372BF">
        <w:rPr>
          <w:rFonts w:cs="Arial"/>
          <w:szCs w:val="20"/>
        </w:rPr>
        <w:t xml:space="preserve"> is different </w:t>
      </w:r>
      <w:r w:rsidR="00887BCC">
        <w:rPr>
          <w:rFonts w:cs="Arial"/>
          <w:szCs w:val="20"/>
        </w:rPr>
        <w:t>from the other case</w:t>
      </w:r>
      <w:r w:rsidR="00A4536B">
        <w:rPr>
          <w:rFonts w:cs="Arial"/>
          <w:szCs w:val="20"/>
        </w:rPr>
        <w:t>s</w:t>
      </w:r>
      <w:r w:rsidR="00887BCC">
        <w:rPr>
          <w:rFonts w:cs="Arial"/>
          <w:szCs w:val="20"/>
        </w:rPr>
        <w:t xml:space="preserve"> above </w:t>
      </w:r>
      <w:r w:rsidR="00C16AC9">
        <w:rPr>
          <w:rFonts w:cs="Arial"/>
          <w:szCs w:val="20"/>
        </w:rPr>
        <w:t>in the sense that</w:t>
      </w:r>
      <w:r w:rsidR="00887BCC">
        <w:rPr>
          <w:rFonts w:cs="Arial"/>
          <w:szCs w:val="20"/>
        </w:rPr>
        <w:t xml:space="preserve"> </w:t>
      </w:r>
      <w:r w:rsidR="00076CE8">
        <w:rPr>
          <w:rFonts w:cs="Arial"/>
          <w:szCs w:val="20"/>
        </w:rPr>
        <w:t xml:space="preserve">the number of </w:t>
      </w:r>
      <w:r w:rsidR="00EE1EF7">
        <w:rPr>
          <w:rFonts w:cs="Arial"/>
          <w:szCs w:val="20"/>
        </w:rPr>
        <w:t>R</w:t>
      </w:r>
      <w:r w:rsidR="00E15E75">
        <w:rPr>
          <w:rFonts w:cs="Arial"/>
          <w:szCs w:val="20"/>
        </w:rPr>
        <w:t xml:space="preserve"> is not an integer multiple of the number of </w:t>
      </w:r>
      <w:r w:rsidR="00EE1EF7">
        <w:rPr>
          <w:rFonts w:cs="Arial"/>
          <w:szCs w:val="20"/>
        </w:rPr>
        <w:t>T</w:t>
      </w:r>
      <w:r w:rsidR="00CD5EF6">
        <w:rPr>
          <w:rFonts w:cs="Arial"/>
          <w:szCs w:val="20"/>
        </w:rPr>
        <w:t xml:space="preserve"> and, hence, would require a special </w:t>
      </w:r>
      <w:r w:rsidR="00685B27">
        <w:rPr>
          <w:rFonts w:cs="Arial"/>
          <w:szCs w:val="20"/>
        </w:rPr>
        <w:t>configuration</w:t>
      </w:r>
      <w:r w:rsidR="00E15E75">
        <w:rPr>
          <w:rFonts w:cs="Arial"/>
          <w:szCs w:val="20"/>
        </w:rPr>
        <w:t>.</w:t>
      </w:r>
      <w:r w:rsidR="00F63905">
        <w:rPr>
          <w:rFonts w:cs="Arial"/>
          <w:szCs w:val="20"/>
        </w:rPr>
        <w:t xml:space="preserve"> </w:t>
      </w:r>
    </w:p>
    <w:p w14:paraId="491C71E3" w14:textId="77777777" w:rsidR="00AB562E" w:rsidRDefault="00F63905" w:rsidP="004B04D2">
      <w:pPr>
        <w:pStyle w:val="BodyText"/>
        <w:rPr>
          <w:rFonts w:cs="Arial"/>
          <w:szCs w:val="20"/>
        </w:rPr>
      </w:pPr>
      <w:r>
        <w:rPr>
          <w:rFonts w:cs="Arial"/>
          <w:szCs w:val="20"/>
        </w:rPr>
        <w:t xml:space="preserve">In current specification, </w:t>
      </w:r>
      <w:r w:rsidR="003543EA">
        <w:rPr>
          <w:rFonts w:cs="Arial"/>
          <w:szCs w:val="20"/>
        </w:rPr>
        <w:t xml:space="preserve">the </w:t>
      </w:r>
      <w:r w:rsidR="0070724C">
        <w:rPr>
          <w:rFonts w:cs="Arial"/>
          <w:szCs w:val="20"/>
        </w:rPr>
        <w:t xml:space="preserve">number of </w:t>
      </w:r>
      <w:r w:rsidR="0002244B">
        <w:rPr>
          <w:rFonts w:cs="Arial"/>
          <w:szCs w:val="20"/>
        </w:rPr>
        <w:t xml:space="preserve">SRS </w:t>
      </w:r>
      <w:r w:rsidR="003543EA">
        <w:rPr>
          <w:rFonts w:cs="Arial"/>
          <w:szCs w:val="20"/>
        </w:rPr>
        <w:t>ports in</w:t>
      </w:r>
      <w:r w:rsidR="0070724C">
        <w:rPr>
          <w:rFonts w:cs="Arial"/>
          <w:szCs w:val="20"/>
        </w:rPr>
        <w:t xml:space="preserve"> </w:t>
      </w:r>
      <w:r w:rsidR="0064116E">
        <w:rPr>
          <w:rFonts w:cs="Arial"/>
          <w:szCs w:val="20"/>
        </w:rPr>
        <w:t>each</w:t>
      </w:r>
      <w:r w:rsidR="003543EA">
        <w:rPr>
          <w:rFonts w:cs="Arial"/>
          <w:szCs w:val="20"/>
        </w:rPr>
        <w:t xml:space="preserve"> SRS resource </w:t>
      </w:r>
      <w:r w:rsidR="0070724C">
        <w:rPr>
          <w:rFonts w:cs="Arial"/>
          <w:szCs w:val="20"/>
        </w:rPr>
        <w:t>included in</w:t>
      </w:r>
      <w:r w:rsidR="003543EA">
        <w:rPr>
          <w:rFonts w:cs="Arial"/>
          <w:szCs w:val="20"/>
        </w:rPr>
        <w:t xml:space="preserve"> </w:t>
      </w:r>
      <w:r w:rsidR="00B46581">
        <w:rPr>
          <w:rFonts w:cs="Arial"/>
          <w:szCs w:val="20"/>
        </w:rPr>
        <w:t xml:space="preserve">one or more </w:t>
      </w:r>
      <w:r w:rsidR="003543EA">
        <w:rPr>
          <w:rFonts w:cs="Arial"/>
          <w:szCs w:val="20"/>
        </w:rPr>
        <w:t xml:space="preserve">SRS resource </w:t>
      </w:r>
      <w:r w:rsidR="0070724C">
        <w:rPr>
          <w:rFonts w:cs="Arial"/>
          <w:szCs w:val="20"/>
        </w:rPr>
        <w:t>set</w:t>
      </w:r>
      <w:r w:rsidR="00BC73BF">
        <w:rPr>
          <w:rFonts w:cs="Arial"/>
          <w:szCs w:val="20"/>
        </w:rPr>
        <w:t>s</w:t>
      </w:r>
      <w:r w:rsidR="0070724C">
        <w:rPr>
          <w:rFonts w:cs="Arial"/>
          <w:szCs w:val="20"/>
        </w:rPr>
        <w:t xml:space="preserve"> with usage ‘</w:t>
      </w:r>
      <w:r w:rsidR="009D76A1">
        <w:rPr>
          <w:rFonts w:cs="Arial"/>
          <w:szCs w:val="20"/>
        </w:rPr>
        <w:t>antenna</w:t>
      </w:r>
      <w:r w:rsidR="0070724C">
        <w:rPr>
          <w:rFonts w:cs="Arial"/>
          <w:szCs w:val="20"/>
        </w:rPr>
        <w:t>S</w:t>
      </w:r>
      <w:r w:rsidR="009D76A1">
        <w:rPr>
          <w:rFonts w:cs="Arial"/>
          <w:szCs w:val="20"/>
        </w:rPr>
        <w:t>witching</w:t>
      </w:r>
      <w:r w:rsidR="0070724C">
        <w:rPr>
          <w:rFonts w:cs="Arial"/>
          <w:szCs w:val="20"/>
        </w:rPr>
        <w:t>’</w:t>
      </w:r>
      <w:r w:rsidR="00364B5D">
        <w:rPr>
          <w:rFonts w:cs="Arial"/>
          <w:szCs w:val="20"/>
        </w:rPr>
        <w:t xml:space="preserve"> </w:t>
      </w:r>
      <w:r w:rsidR="0070724C">
        <w:rPr>
          <w:rFonts w:cs="Arial"/>
          <w:szCs w:val="20"/>
        </w:rPr>
        <w:t>is the same for all resources in the set</w:t>
      </w:r>
      <w:r w:rsidR="00CE181B">
        <w:rPr>
          <w:rFonts w:cs="Arial"/>
          <w:szCs w:val="20"/>
        </w:rPr>
        <w:t>(s)</w:t>
      </w:r>
      <w:r w:rsidR="0070724C">
        <w:rPr>
          <w:rFonts w:cs="Arial"/>
          <w:szCs w:val="20"/>
        </w:rPr>
        <w:t>.</w:t>
      </w:r>
      <w:r w:rsidR="00CD6476">
        <w:rPr>
          <w:rFonts w:cs="Arial"/>
          <w:szCs w:val="20"/>
        </w:rPr>
        <w:t xml:space="preserve"> Furthermore</w:t>
      </w:r>
      <w:r w:rsidR="006766C9">
        <w:rPr>
          <w:rFonts w:cs="Arial"/>
          <w:szCs w:val="20"/>
        </w:rPr>
        <w:t xml:space="preserve">, </w:t>
      </w:r>
      <w:r w:rsidR="00EA611B">
        <w:rPr>
          <w:rFonts w:cs="Arial"/>
          <w:szCs w:val="20"/>
        </w:rPr>
        <w:t xml:space="preserve">each </w:t>
      </w:r>
      <w:r w:rsidR="006766C9">
        <w:rPr>
          <w:rFonts w:cs="Arial"/>
          <w:szCs w:val="20"/>
        </w:rPr>
        <w:t xml:space="preserve">SRS </w:t>
      </w:r>
      <w:r w:rsidR="00776B19">
        <w:rPr>
          <w:rFonts w:cs="Arial"/>
          <w:szCs w:val="20"/>
        </w:rPr>
        <w:t>port</w:t>
      </w:r>
      <w:r w:rsidR="00EA611B">
        <w:rPr>
          <w:rFonts w:cs="Arial"/>
          <w:szCs w:val="20"/>
        </w:rPr>
        <w:t xml:space="preserve"> </w:t>
      </w:r>
      <w:r w:rsidR="008E5652">
        <w:rPr>
          <w:rFonts w:cs="Arial"/>
          <w:szCs w:val="20"/>
        </w:rPr>
        <w:t>of each</w:t>
      </w:r>
      <w:r w:rsidR="00C3104B">
        <w:rPr>
          <w:rFonts w:cs="Arial"/>
          <w:szCs w:val="20"/>
        </w:rPr>
        <w:t xml:space="preserve"> </w:t>
      </w:r>
      <w:r w:rsidR="008E5652">
        <w:rPr>
          <w:rFonts w:cs="Arial"/>
          <w:szCs w:val="20"/>
        </w:rPr>
        <w:t xml:space="preserve">resource </w:t>
      </w:r>
      <w:r w:rsidR="00EA611B">
        <w:rPr>
          <w:rFonts w:cs="Arial"/>
          <w:szCs w:val="20"/>
        </w:rPr>
        <w:t>in the set</w:t>
      </w:r>
      <w:r w:rsidR="009D0B7E">
        <w:rPr>
          <w:rFonts w:cs="Arial"/>
          <w:szCs w:val="20"/>
        </w:rPr>
        <w:t>(s)</w:t>
      </w:r>
      <w:r w:rsidR="00EA611B">
        <w:rPr>
          <w:rFonts w:cs="Arial"/>
          <w:szCs w:val="20"/>
        </w:rPr>
        <w:t xml:space="preserve"> </w:t>
      </w:r>
      <w:r w:rsidR="00D72564">
        <w:rPr>
          <w:rFonts w:cs="Arial"/>
          <w:szCs w:val="20"/>
        </w:rPr>
        <w:t>is</w:t>
      </w:r>
      <w:r w:rsidR="00776B19">
        <w:rPr>
          <w:rFonts w:cs="Arial"/>
          <w:szCs w:val="20"/>
        </w:rPr>
        <w:t xml:space="preserve"> </w:t>
      </w:r>
      <w:r w:rsidR="0070724C">
        <w:rPr>
          <w:rFonts w:cs="Arial"/>
          <w:szCs w:val="20"/>
        </w:rPr>
        <w:t xml:space="preserve">associated with </w:t>
      </w:r>
      <w:r w:rsidR="002A0D5F">
        <w:rPr>
          <w:rFonts w:cs="Arial"/>
          <w:szCs w:val="20"/>
        </w:rPr>
        <w:t xml:space="preserve">a </w:t>
      </w:r>
      <w:r w:rsidR="0070724C">
        <w:rPr>
          <w:rFonts w:cs="Arial"/>
          <w:szCs w:val="20"/>
        </w:rPr>
        <w:t xml:space="preserve">different </w:t>
      </w:r>
      <w:r w:rsidR="002D3E80">
        <w:rPr>
          <w:rFonts w:cs="Arial"/>
          <w:szCs w:val="20"/>
        </w:rPr>
        <w:t xml:space="preserve">UE </w:t>
      </w:r>
      <w:r w:rsidR="0070724C">
        <w:rPr>
          <w:rFonts w:cs="Arial"/>
          <w:szCs w:val="20"/>
        </w:rPr>
        <w:t xml:space="preserve">antenna </w:t>
      </w:r>
      <w:r w:rsidR="0060036F">
        <w:rPr>
          <w:rFonts w:cs="Arial"/>
          <w:szCs w:val="20"/>
        </w:rPr>
        <w:t>port</w:t>
      </w:r>
      <w:r w:rsidR="002A0D5F">
        <w:rPr>
          <w:rFonts w:cs="Arial"/>
          <w:szCs w:val="20"/>
        </w:rPr>
        <w:t xml:space="preserve">. </w:t>
      </w:r>
      <w:r w:rsidR="00E15E75">
        <w:rPr>
          <w:rFonts w:cs="Arial"/>
          <w:szCs w:val="20"/>
        </w:rPr>
        <w:t>There is no way of performing antenna switching for 4T6R</w:t>
      </w:r>
      <w:r w:rsidR="0002244B">
        <w:rPr>
          <w:rFonts w:cs="Arial"/>
          <w:szCs w:val="20"/>
        </w:rPr>
        <w:t xml:space="preserve"> </w:t>
      </w:r>
      <w:r w:rsidR="00047323">
        <w:rPr>
          <w:rFonts w:cs="Arial"/>
          <w:szCs w:val="20"/>
        </w:rPr>
        <w:t xml:space="preserve">without violating at least one of these </w:t>
      </w:r>
      <w:r w:rsidR="00EF1EA4">
        <w:rPr>
          <w:rFonts w:cs="Arial"/>
          <w:szCs w:val="20"/>
        </w:rPr>
        <w:t>two rules</w:t>
      </w:r>
      <w:r w:rsidR="00047323">
        <w:rPr>
          <w:rFonts w:cs="Arial"/>
          <w:szCs w:val="20"/>
        </w:rPr>
        <w:t xml:space="preserve">. </w:t>
      </w:r>
    </w:p>
    <w:p w14:paraId="0244712E" w14:textId="5C371B3A" w:rsidR="00942821" w:rsidRDefault="00081C1B" w:rsidP="004B04D2">
      <w:pPr>
        <w:pStyle w:val="BodyText"/>
        <w:rPr>
          <w:rFonts w:cs="Arial"/>
          <w:szCs w:val="20"/>
        </w:rPr>
      </w:pPr>
      <w:r>
        <w:rPr>
          <w:rFonts w:cs="Arial"/>
          <w:szCs w:val="20"/>
        </w:rPr>
        <w:t xml:space="preserve">Specifically, </w:t>
      </w:r>
      <w:r w:rsidR="00FB587B">
        <w:rPr>
          <w:rFonts w:cs="Arial"/>
          <w:szCs w:val="20"/>
        </w:rPr>
        <w:t xml:space="preserve">as we see it, </w:t>
      </w:r>
      <w:r>
        <w:rPr>
          <w:rFonts w:cs="Arial"/>
          <w:szCs w:val="20"/>
        </w:rPr>
        <w:t>antenna switching for 4T6</w:t>
      </w:r>
      <w:bookmarkStart w:id="52" w:name="_GoBack"/>
      <w:bookmarkEnd w:id="52"/>
      <w:r>
        <w:rPr>
          <w:rFonts w:cs="Arial"/>
          <w:szCs w:val="20"/>
        </w:rPr>
        <w:t xml:space="preserve">R </w:t>
      </w:r>
      <w:r w:rsidR="004719E2">
        <w:rPr>
          <w:rFonts w:cs="Arial"/>
          <w:szCs w:val="20"/>
        </w:rPr>
        <w:t>could</w:t>
      </w:r>
      <w:r>
        <w:rPr>
          <w:rFonts w:cs="Arial"/>
          <w:szCs w:val="20"/>
        </w:rPr>
        <w:t xml:space="preserve"> be configured in one of two ways:</w:t>
      </w:r>
      <w:r w:rsidR="00E42A1A">
        <w:rPr>
          <w:rFonts w:cs="Arial"/>
          <w:szCs w:val="20"/>
        </w:rPr>
        <w:t xml:space="preserve"> </w:t>
      </w:r>
      <w:r w:rsidR="00AB6814">
        <w:rPr>
          <w:rFonts w:cs="Arial"/>
          <w:szCs w:val="20"/>
        </w:rPr>
        <w:t xml:space="preserve"> </w:t>
      </w:r>
    </w:p>
    <w:p w14:paraId="14948D84" w14:textId="6BCB698E" w:rsidR="006640B2" w:rsidRDefault="00DB64B3" w:rsidP="00336BCE">
      <w:pPr>
        <w:pStyle w:val="BodyText"/>
        <w:numPr>
          <w:ilvl w:val="0"/>
          <w:numId w:val="26"/>
        </w:numPr>
        <w:rPr>
          <w:rFonts w:cs="Arial"/>
          <w:szCs w:val="20"/>
        </w:rPr>
      </w:pPr>
      <w:r>
        <w:rPr>
          <w:rFonts w:cs="Arial"/>
          <w:szCs w:val="20"/>
        </w:rPr>
        <w:lastRenderedPageBreak/>
        <w:t>One or more</w:t>
      </w:r>
      <w:r w:rsidR="006640B2">
        <w:rPr>
          <w:rFonts w:cs="Arial"/>
          <w:szCs w:val="20"/>
        </w:rPr>
        <w:t xml:space="preserve"> SRS resource set</w:t>
      </w:r>
      <w:r w:rsidR="009C0044">
        <w:rPr>
          <w:rFonts w:cs="Arial"/>
          <w:szCs w:val="20"/>
        </w:rPr>
        <w:t>s</w:t>
      </w:r>
      <w:r w:rsidR="006640B2">
        <w:rPr>
          <w:rFonts w:cs="Arial"/>
          <w:szCs w:val="20"/>
        </w:rPr>
        <w:t xml:space="preserve"> configured for ‘antennaSwitching’ </w:t>
      </w:r>
      <w:r w:rsidR="0070724C">
        <w:rPr>
          <w:rFonts w:cs="Arial"/>
          <w:szCs w:val="20"/>
        </w:rPr>
        <w:t xml:space="preserve">for 4T6R </w:t>
      </w:r>
      <w:r w:rsidR="006640B2">
        <w:rPr>
          <w:rFonts w:cs="Arial"/>
          <w:szCs w:val="20"/>
        </w:rPr>
        <w:t xml:space="preserve">containing two or more SRS resources </w:t>
      </w:r>
      <w:r w:rsidR="0021359F">
        <w:rPr>
          <w:rFonts w:cs="Arial"/>
          <w:szCs w:val="20"/>
        </w:rPr>
        <w:t xml:space="preserve">for which SRS ports in two different </w:t>
      </w:r>
      <w:r w:rsidR="00776B19">
        <w:rPr>
          <w:rFonts w:cs="Arial"/>
          <w:szCs w:val="20"/>
        </w:rPr>
        <w:t>resources</w:t>
      </w:r>
      <w:r w:rsidR="0021359F">
        <w:rPr>
          <w:rFonts w:cs="Arial"/>
          <w:szCs w:val="20"/>
        </w:rPr>
        <w:t xml:space="preserve"> </w:t>
      </w:r>
      <w:r w:rsidR="00297488">
        <w:rPr>
          <w:rFonts w:cs="Arial"/>
          <w:szCs w:val="20"/>
        </w:rPr>
        <w:t xml:space="preserve">in the set(s) </w:t>
      </w:r>
      <w:r w:rsidR="0021359F">
        <w:rPr>
          <w:rFonts w:cs="Arial"/>
          <w:szCs w:val="20"/>
        </w:rPr>
        <w:t xml:space="preserve">are allowed to map </w:t>
      </w:r>
      <w:r w:rsidR="002A05CA">
        <w:rPr>
          <w:rFonts w:cs="Arial"/>
          <w:szCs w:val="20"/>
        </w:rPr>
        <w:t xml:space="preserve">to the </w:t>
      </w:r>
      <w:r w:rsidR="00522B63">
        <w:rPr>
          <w:rFonts w:cs="Arial"/>
          <w:szCs w:val="20"/>
        </w:rPr>
        <w:t>same UE antenna port.</w:t>
      </w:r>
      <w:r w:rsidR="00FA7059">
        <w:rPr>
          <w:rFonts w:cs="Arial"/>
          <w:szCs w:val="20"/>
        </w:rPr>
        <w:t xml:space="preserve"> </w:t>
      </w:r>
    </w:p>
    <w:p w14:paraId="12F3EC8A" w14:textId="17057B6F" w:rsidR="00753C19" w:rsidRPr="00753C19" w:rsidRDefault="00753C19" w:rsidP="00336BCE">
      <w:pPr>
        <w:pStyle w:val="BodyText"/>
        <w:numPr>
          <w:ilvl w:val="0"/>
          <w:numId w:val="26"/>
        </w:numPr>
        <w:rPr>
          <w:rFonts w:cs="Arial"/>
          <w:szCs w:val="20"/>
        </w:rPr>
      </w:pPr>
      <w:r>
        <w:rPr>
          <w:rFonts w:cs="Arial"/>
          <w:szCs w:val="20"/>
        </w:rPr>
        <w:t>One or more SRS resource sets configured for ‘antennaSwitching’ for 4T6R containing two SRS resources with the first resource having two SRS ports and the second resource having four SRS ports, where each SRS port of each resource in the set(s) is associated with a different UE antenna port.</w:t>
      </w:r>
    </w:p>
    <w:p w14:paraId="18492615" w14:textId="77777777" w:rsidR="002D52C9" w:rsidRDefault="00753C19" w:rsidP="004B04D2">
      <w:pPr>
        <w:pStyle w:val="BodyText"/>
        <w:rPr>
          <w:rFonts w:cs="Arial"/>
          <w:szCs w:val="20"/>
        </w:rPr>
      </w:pPr>
      <w:r>
        <w:rPr>
          <w:rFonts w:cs="Arial"/>
          <w:szCs w:val="20"/>
        </w:rPr>
        <w:t>For the first option, a solution that sounds each UE antenna twice, which requires at least three SRS resources, achieves the same power per port as 2T6R</w:t>
      </w:r>
      <w:r w:rsidR="00E023DD">
        <w:rPr>
          <w:rFonts w:cs="Arial"/>
          <w:szCs w:val="20"/>
        </w:rPr>
        <w:t xml:space="preserve"> and occupies the same number of OFDM symbols (three </w:t>
      </w:r>
      <w:r w:rsidR="009023B5">
        <w:rPr>
          <w:rFonts w:cs="Arial"/>
          <w:szCs w:val="20"/>
        </w:rPr>
        <w:t xml:space="preserve">SRS </w:t>
      </w:r>
      <w:r w:rsidR="00E023DD">
        <w:rPr>
          <w:rFonts w:cs="Arial"/>
          <w:szCs w:val="20"/>
        </w:rPr>
        <w:t xml:space="preserve">resources with </w:t>
      </w:r>
      <w:r w:rsidR="00B43925">
        <w:rPr>
          <w:rFonts w:cs="Arial"/>
          <w:szCs w:val="20"/>
        </w:rPr>
        <w:t xml:space="preserve">any additional </w:t>
      </w:r>
      <w:r w:rsidR="00E023DD">
        <w:rPr>
          <w:rFonts w:cs="Arial"/>
          <w:szCs w:val="20"/>
        </w:rPr>
        <w:t>guard period</w:t>
      </w:r>
      <w:r w:rsidR="00591C90">
        <w:rPr>
          <w:rFonts w:cs="Arial"/>
          <w:szCs w:val="20"/>
        </w:rPr>
        <w:t>s</w:t>
      </w:r>
      <w:r w:rsidR="00E023DD">
        <w:rPr>
          <w:rFonts w:cs="Arial"/>
          <w:szCs w:val="20"/>
        </w:rPr>
        <w:t>)</w:t>
      </w:r>
      <w:r>
        <w:rPr>
          <w:rFonts w:cs="Arial"/>
          <w:szCs w:val="20"/>
        </w:rPr>
        <w:t xml:space="preserve">. </w:t>
      </w:r>
    </w:p>
    <w:p w14:paraId="39AA6445" w14:textId="77777777" w:rsidR="002D52C9" w:rsidRDefault="00753C19" w:rsidP="004B04D2">
      <w:pPr>
        <w:pStyle w:val="BodyText"/>
        <w:rPr>
          <w:rFonts w:cs="Arial"/>
          <w:szCs w:val="20"/>
        </w:rPr>
      </w:pPr>
      <w:r>
        <w:rPr>
          <w:rFonts w:cs="Arial"/>
          <w:szCs w:val="20"/>
        </w:rPr>
        <w:t xml:space="preserve">However, it would decrease multiplexing capacity compared to the 2T6R case as </w:t>
      </w:r>
      <w:r w:rsidR="001B4ED4">
        <w:rPr>
          <w:rFonts w:cs="Arial"/>
          <w:szCs w:val="20"/>
        </w:rPr>
        <w:t>four</w:t>
      </w:r>
      <w:r>
        <w:rPr>
          <w:rFonts w:cs="Arial"/>
          <w:szCs w:val="20"/>
        </w:rPr>
        <w:t xml:space="preserve"> cyclic shifts per comb (or</w:t>
      </w:r>
      <w:r w:rsidR="00E93206">
        <w:rPr>
          <w:rFonts w:cs="Arial"/>
          <w:szCs w:val="20"/>
        </w:rPr>
        <w:t>, alternatively</w:t>
      </w:r>
      <w:r w:rsidR="00C371DA">
        <w:rPr>
          <w:rFonts w:cs="Arial"/>
          <w:szCs w:val="20"/>
        </w:rPr>
        <w:t>,</w:t>
      </w:r>
      <w:r>
        <w:rPr>
          <w:rFonts w:cs="Arial"/>
          <w:szCs w:val="20"/>
        </w:rPr>
        <w:t xml:space="preserve"> </w:t>
      </w:r>
      <w:r w:rsidR="00B134ED">
        <w:rPr>
          <w:rFonts w:cs="Arial"/>
          <w:szCs w:val="20"/>
        </w:rPr>
        <w:t>two</w:t>
      </w:r>
      <w:r>
        <w:rPr>
          <w:rFonts w:cs="Arial"/>
          <w:szCs w:val="20"/>
        </w:rPr>
        <w:t xml:space="preserve"> cyclic shifts over </w:t>
      </w:r>
      <w:r w:rsidR="004B6EF3">
        <w:rPr>
          <w:rFonts w:cs="Arial"/>
          <w:szCs w:val="20"/>
        </w:rPr>
        <w:t>two</w:t>
      </w:r>
      <w:r>
        <w:rPr>
          <w:rFonts w:cs="Arial"/>
          <w:szCs w:val="20"/>
        </w:rPr>
        <w:t xml:space="preserve"> combs)</w:t>
      </w:r>
      <w:r w:rsidR="00B912CC">
        <w:rPr>
          <w:rFonts w:cs="Arial"/>
          <w:szCs w:val="20"/>
        </w:rPr>
        <w:t xml:space="preserve"> </w:t>
      </w:r>
      <w:r w:rsidR="001B5E5B">
        <w:rPr>
          <w:rFonts w:cs="Arial"/>
          <w:szCs w:val="20"/>
        </w:rPr>
        <w:t>are</w:t>
      </w:r>
      <w:r w:rsidR="00B912CC">
        <w:rPr>
          <w:rFonts w:cs="Arial"/>
          <w:szCs w:val="20"/>
        </w:rPr>
        <w:t xml:space="preserve"> needed compared to</w:t>
      </w:r>
      <w:r>
        <w:rPr>
          <w:rFonts w:cs="Arial"/>
          <w:szCs w:val="20"/>
        </w:rPr>
        <w:t xml:space="preserve"> </w:t>
      </w:r>
      <w:r w:rsidR="00FC2F28">
        <w:rPr>
          <w:rFonts w:cs="Arial"/>
          <w:szCs w:val="20"/>
        </w:rPr>
        <w:t>two</w:t>
      </w:r>
      <w:r>
        <w:rPr>
          <w:rFonts w:cs="Arial"/>
          <w:szCs w:val="20"/>
        </w:rPr>
        <w:t xml:space="preserve"> cyclic shifts per comb for 2T6R. </w:t>
      </w:r>
      <w:r w:rsidR="005F2594">
        <w:rPr>
          <w:rFonts w:cs="Arial"/>
          <w:szCs w:val="20"/>
        </w:rPr>
        <w:t xml:space="preserve">For the </w:t>
      </w:r>
      <w:r>
        <w:rPr>
          <w:rFonts w:cs="Arial"/>
          <w:szCs w:val="20"/>
        </w:rPr>
        <w:t>second</w:t>
      </w:r>
      <w:r w:rsidR="00BB237E">
        <w:rPr>
          <w:rFonts w:cs="Arial"/>
          <w:szCs w:val="20"/>
        </w:rPr>
        <w:t xml:space="preserve"> option, to</w:t>
      </w:r>
      <w:r w:rsidR="005F2594">
        <w:rPr>
          <w:rFonts w:cs="Arial"/>
          <w:szCs w:val="20"/>
        </w:rPr>
        <w:t xml:space="preserve"> </w:t>
      </w:r>
      <w:r w:rsidR="00B35029">
        <w:rPr>
          <w:rFonts w:cs="Arial"/>
          <w:szCs w:val="20"/>
        </w:rPr>
        <w:t xml:space="preserve">achieve </w:t>
      </w:r>
      <w:r w:rsidR="009360AB">
        <w:rPr>
          <w:rFonts w:cs="Arial"/>
          <w:szCs w:val="20"/>
        </w:rPr>
        <w:t xml:space="preserve">the same power per </w:t>
      </w:r>
      <w:r w:rsidR="00E71428">
        <w:rPr>
          <w:rFonts w:cs="Arial"/>
          <w:szCs w:val="20"/>
        </w:rPr>
        <w:t>SRS port</w:t>
      </w:r>
      <w:r w:rsidR="00957AEF">
        <w:rPr>
          <w:rFonts w:cs="Arial"/>
          <w:szCs w:val="20"/>
        </w:rPr>
        <w:t xml:space="preserve">, the number of </w:t>
      </w:r>
      <w:r w:rsidR="00A758DB">
        <w:rPr>
          <w:rFonts w:cs="Arial"/>
          <w:szCs w:val="20"/>
        </w:rPr>
        <w:t>SRS symbols in the</w:t>
      </w:r>
      <w:r w:rsidR="006E3176">
        <w:rPr>
          <w:rFonts w:cs="Arial"/>
          <w:szCs w:val="20"/>
        </w:rPr>
        <w:t xml:space="preserve"> four</w:t>
      </w:r>
      <w:r w:rsidR="00D12635">
        <w:rPr>
          <w:rFonts w:cs="Arial"/>
          <w:szCs w:val="20"/>
        </w:rPr>
        <w:t xml:space="preserve">-port SRS resource </w:t>
      </w:r>
      <w:r w:rsidR="00E154FA">
        <w:rPr>
          <w:rFonts w:cs="Arial"/>
          <w:szCs w:val="20"/>
        </w:rPr>
        <w:t xml:space="preserve">should be doubled (e.g., </w:t>
      </w:r>
      <w:r w:rsidR="00AD7ED6">
        <w:rPr>
          <w:rFonts w:cs="Arial"/>
          <w:szCs w:val="20"/>
        </w:rPr>
        <w:t>using SRS</w:t>
      </w:r>
      <w:r w:rsidR="00E154FA">
        <w:rPr>
          <w:rFonts w:cs="Arial"/>
          <w:szCs w:val="20"/>
        </w:rPr>
        <w:t xml:space="preserve"> </w:t>
      </w:r>
      <w:r w:rsidR="00B151B1">
        <w:rPr>
          <w:rFonts w:cs="Arial"/>
          <w:szCs w:val="20"/>
        </w:rPr>
        <w:t>repetition</w:t>
      </w:r>
      <w:r w:rsidR="00E154FA">
        <w:rPr>
          <w:rFonts w:cs="Arial"/>
          <w:szCs w:val="20"/>
        </w:rPr>
        <w:t>)</w:t>
      </w:r>
      <w:r w:rsidR="00B151B1">
        <w:rPr>
          <w:rFonts w:cs="Arial"/>
          <w:szCs w:val="20"/>
        </w:rPr>
        <w:t xml:space="preserve"> </w:t>
      </w:r>
      <w:r w:rsidR="00E154FA">
        <w:rPr>
          <w:rFonts w:cs="Arial"/>
          <w:szCs w:val="20"/>
        </w:rPr>
        <w:t>compared to the two-port SRS resource</w:t>
      </w:r>
      <w:r w:rsidR="00BC0034">
        <w:rPr>
          <w:rFonts w:cs="Arial"/>
          <w:szCs w:val="20"/>
        </w:rPr>
        <w:t>, which decreases flexibility</w:t>
      </w:r>
      <w:r w:rsidR="008852D5">
        <w:rPr>
          <w:rFonts w:cs="Arial"/>
          <w:szCs w:val="20"/>
        </w:rPr>
        <w:t xml:space="preserve">. </w:t>
      </w:r>
    </w:p>
    <w:p w14:paraId="5205ACA7" w14:textId="53867B2F" w:rsidR="0024519A" w:rsidRDefault="00845209" w:rsidP="004B04D2">
      <w:pPr>
        <w:pStyle w:val="BodyText"/>
        <w:rPr>
          <w:rFonts w:cs="Arial"/>
          <w:szCs w:val="20"/>
        </w:rPr>
      </w:pPr>
      <w:r>
        <w:rPr>
          <w:rFonts w:cs="Arial"/>
          <w:szCs w:val="20"/>
        </w:rPr>
        <w:t xml:space="preserve">Furthermore, UE architectures with an equal maximum power </w:t>
      </w:r>
      <w:r w:rsidR="008D5C99">
        <w:rPr>
          <w:rFonts w:cs="Arial"/>
          <w:szCs w:val="20"/>
        </w:rPr>
        <w:t>on each T</w:t>
      </w:r>
      <w:r w:rsidR="00D72986">
        <w:rPr>
          <w:rFonts w:cs="Arial"/>
          <w:szCs w:val="20"/>
        </w:rPr>
        <w:t>X</w:t>
      </w:r>
      <w:r w:rsidR="008D5C99">
        <w:rPr>
          <w:rFonts w:cs="Arial"/>
          <w:szCs w:val="20"/>
        </w:rPr>
        <w:t xml:space="preserve"> chain </w:t>
      </w:r>
      <w:r w:rsidR="00026DD1">
        <w:rPr>
          <w:rFonts w:cs="Arial"/>
          <w:szCs w:val="20"/>
        </w:rPr>
        <w:t xml:space="preserve">that is </w:t>
      </w:r>
      <w:r>
        <w:rPr>
          <w:rFonts w:cs="Arial"/>
          <w:szCs w:val="20"/>
        </w:rPr>
        <w:t xml:space="preserve">less than 20 dBm (for example with six 17 dBm PAs) will not be able to deliver 23 dBm on two SRS ports, and so using differently sized SRS resources </w:t>
      </w:r>
      <w:r w:rsidR="001813F7">
        <w:rPr>
          <w:rFonts w:cs="Arial"/>
          <w:szCs w:val="20"/>
        </w:rPr>
        <w:t xml:space="preserve">for </w:t>
      </w:r>
      <w:r w:rsidR="00D72986">
        <w:rPr>
          <w:rFonts w:cs="Arial"/>
          <w:szCs w:val="20"/>
        </w:rPr>
        <w:t>antenna</w:t>
      </w:r>
      <w:r w:rsidR="001813F7">
        <w:rPr>
          <w:rFonts w:cs="Arial"/>
          <w:szCs w:val="20"/>
        </w:rPr>
        <w:t xml:space="preserve"> switching may constrain </w:t>
      </w:r>
      <w:r w:rsidR="00593A8F">
        <w:rPr>
          <w:rFonts w:cs="Arial"/>
          <w:szCs w:val="20"/>
        </w:rPr>
        <w:t>the choice of UE PA powers</w:t>
      </w:r>
      <w:r w:rsidR="001813F7">
        <w:rPr>
          <w:rFonts w:cs="Arial"/>
          <w:szCs w:val="20"/>
        </w:rPr>
        <w:t xml:space="preserve">.  </w:t>
      </w:r>
      <w:r w:rsidR="0024519A">
        <w:rPr>
          <w:rFonts w:cs="Arial"/>
          <w:szCs w:val="20"/>
        </w:rPr>
        <w:t>Hence, w</w:t>
      </w:r>
      <w:r w:rsidR="0024519A" w:rsidRPr="005B374E">
        <w:rPr>
          <w:rFonts w:cs="Arial"/>
          <w:szCs w:val="20"/>
        </w:rPr>
        <w:t>e do not see a need for a special UE capability</w:t>
      </w:r>
      <w:r w:rsidR="0024519A">
        <w:rPr>
          <w:rFonts w:cs="Arial"/>
          <w:szCs w:val="20"/>
        </w:rPr>
        <w:t xml:space="preserve"> for 4T6R, since</w:t>
      </w:r>
      <w:r w:rsidR="0024519A" w:rsidRPr="005B374E">
        <w:rPr>
          <w:rFonts w:cs="Arial"/>
          <w:szCs w:val="20"/>
        </w:rPr>
        <w:t xml:space="preserve"> we believe that the SRS configuration for 2T6R could be reused for 4T6R without any loss in performance or flexi</w:t>
      </w:r>
      <w:r w:rsidR="0024519A">
        <w:rPr>
          <w:rFonts w:cs="Arial"/>
          <w:szCs w:val="20"/>
        </w:rPr>
        <w:t>bility</w:t>
      </w:r>
      <w:r w:rsidR="0024519A" w:rsidRPr="005B374E">
        <w:rPr>
          <w:rFonts w:cs="Arial"/>
          <w:szCs w:val="20"/>
        </w:rPr>
        <w:t>.</w:t>
      </w:r>
    </w:p>
    <w:p w14:paraId="0A914B46" w14:textId="6B8A9C05" w:rsidR="004B04D2" w:rsidRPr="005B374E" w:rsidRDefault="006C4480" w:rsidP="00336BCE">
      <w:pPr>
        <w:pStyle w:val="Proposal"/>
      </w:pPr>
      <w:bookmarkStart w:id="53" w:name="_Toc61874756"/>
      <w:bookmarkStart w:id="54" w:name="_Toc61901166"/>
      <w:bookmarkEnd w:id="53"/>
      <w:r w:rsidRPr="00336BCE">
        <w:rPr>
          <w:lang w:val="en-US"/>
        </w:rPr>
        <w:t>Do not provide explicit support for 4T6R in Rel</w:t>
      </w:r>
      <w:r w:rsidR="001B500B" w:rsidRPr="00336BCE">
        <w:rPr>
          <w:lang w:val="en-US"/>
        </w:rPr>
        <w:t xml:space="preserve">. </w:t>
      </w:r>
      <w:r>
        <w:t>17</w:t>
      </w:r>
      <w:r w:rsidR="003C0A24">
        <w:t>.</w:t>
      </w:r>
      <w:bookmarkEnd w:id="54"/>
    </w:p>
    <w:p w14:paraId="042B1B43" w14:textId="1847C9F6" w:rsidR="00CD5C38" w:rsidRPr="004C62A9" w:rsidRDefault="00CD5C38" w:rsidP="00CD5C38">
      <w:pPr>
        <w:pStyle w:val="Heading3"/>
        <w:spacing w:before="240"/>
        <w:ind w:left="0" w:firstLine="0"/>
        <w:jc w:val="both"/>
        <w:rPr>
          <w:lang w:val="en-US"/>
        </w:rPr>
      </w:pPr>
      <w:r w:rsidRPr="00E03C84">
        <w:rPr>
          <w:lang w:val="en-US"/>
        </w:rPr>
        <w:t>2.3.</w:t>
      </w:r>
      <w:r w:rsidR="00580B84">
        <w:rPr>
          <w:lang w:val="en-US"/>
        </w:rPr>
        <w:t>4</w:t>
      </w:r>
      <w:r w:rsidRPr="00E03C84">
        <w:rPr>
          <w:lang w:val="en-US"/>
        </w:rPr>
        <w:t xml:space="preserve"> </w:t>
      </w:r>
      <w:r w:rsidRPr="004C62A9">
        <w:rPr>
          <w:lang w:val="en-US"/>
        </w:rPr>
        <w:t xml:space="preserve">Triggering </w:t>
      </w:r>
      <w:r w:rsidR="001B2140">
        <w:rPr>
          <w:lang w:val="en-US"/>
        </w:rPr>
        <w:t xml:space="preserve">a </w:t>
      </w:r>
      <w:r w:rsidRPr="004C62A9">
        <w:rPr>
          <w:lang w:val="en-US"/>
        </w:rPr>
        <w:t xml:space="preserve">subset of </w:t>
      </w:r>
      <w:r w:rsidR="005564F3">
        <w:rPr>
          <w:lang w:val="en-US"/>
        </w:rPr>
        <w:t>an</w:t>
      </w:r>
      <w:r w:rsidR="005564F3" w:rsidRPr="004C62A9">
        <w:rPr>
          <w:lang w:val="en-US"/>
        </w:rPr>
        <w:t xml:space="preserve"> </w:t>
      </w:r>
      <w:r w:rsidRPr="004C62A9">
        <w:rPr>
          <w:lang w:val="en-US"/>
        </w:rPr>
        <w:t>SRS resource set</w:t>
      </w:r>
    </w:p>
    <w:p w14:paraId="3EB0CC93" w14:textId="207F37C3" w:rsidR="007A561D" w:rsidRDefault="00CD5C38" w:rsidP="00CD5C38">
      <w:pPr>
        <w:widowControl w:val="0"/>
        <w:snapToGrid w:val="0"/>
        <w:jc w:val="both"/>
        <w:rPr>
          <w:rFonts w:ascii="Arial" w:eastAsia="Malgun Gothic" w:hAnsi="Arial" w:cs="Arial"/>
          <w:szCs w:val="20"/>
        </w:rPr>
      </w:pPr>
      <w:r w:rsidRPr="005B374E">
        <w:rPr>
          <w:rFonts w:ascii="Arial" w:eastAsia="Malgun Gothic" w:hAnsi="Arial" w:cs="Arial"/>
          <w:szCs w:val="20"/>
        </w:rPr>
        <w:t>In NR Rel</w:t>
      </w:r>
      <w:r w:rsidR="0087336D">
        <w:rPr>
          <w:rFonts w:ascii="Arial" w:eastAsia="Malgun Gothic" w:hAnsi="Arial" w:cs="Arial"/>
          <w:szCs w:val="20"/>
        </w:rPr>
        <w:t xml:space="preserve">. </w:t>
      </w:r>
      <w:r w:rsidRPr="005B374E">
        <w:rPr>
          <w:rFonts w:ascii="Arial" w:eastAsia="Malgun Gothic" w:hAnsi="Arial" w:cs="Arial"/>
          <w:szCs w:val="20"/>
        </w:rPr>
        <w:t>16, additional UE</w:t>
      </w:r>
      <w:r w:rsidR="00956AA4">
        <w:rPr>
          <w:rFonts w:ascii="Arial" w:eastAsia="Malgun Gothic" w:hAnsi="Arial" w:cs="Arial"/>
          <w:szCs w:val="20"/>
        </w:rPr>
        <w:t>-</w:t>
      </w:r>
      <w:r w:rsidRPr="005B374E">
        <w:rPr>
          <w:rFonts w:ascii="Arial" w:eastAsia="Malgun Gothic" w:hAnsi="Arial" w:cs="Arial"/>
          <w:szCs w:val="20"/>
        </w:rPr>
        <w:t>capability signaling was introduced indicating that the UE supports SRS antenna switching where only a subset of the UE antennas are sounded</w:t>
      </w:r>
      <w:r w:rsidR="006B437A">
        <w:rPr>
          <w:rFonts w:ascii="Arial" w:eastAsia="Malgun Gothic" w:hAnsi="Arial" w:cs="Arial"/>
          <w:szCs w:val="20"/>
        </w:rPr>
        <w:t xml:space="preserve">, which can be used to </w:t>
      </w:r>
      <w:r w:rsidR="00C02D2D">
        <w:rPr>
          <w:rFonts w:ascii="Arial" w:eastAsia="Malgun Gothic" w:hAnsi="Arial" w:cs="Arial"/>
          <w:szCs w:val="20"/>
        </w:rPr>
        <w:t>reduce</w:t>
      </w:r>
      <w:r w:rsidRPr="005B374E">
        <w:rPr>
          <w:rFonts w:ascii="Arial" w:eastAsia="Malgun Gothic" w:hAnsi="Arial" w:cs="Arial"/>
          <w:szCs w:val="20"/>
        </w:rPr>
        <w:t xml:space="preserve"> UE energy consumption and SRS overhead</w:t>
      </w:r>
      <w:r w:rsidR="006B437A">
        <w:rPr>
          <w:rFonts w:ascii="Arial" w:eastAsia="Malgun Gothic" w:hAnsi="Arial" w:cs="Arial"/>
          <w:szCs w:val="20"/>
        </w:rPr>
        <w:t xml:space="preserve"> at a cost of reduced </w:t>
      </w:r>
      <w:r w:rsidR="00DE2BE4">
        <w:rPr>
          <w:rFonts w:ascii="Arial" w:eastAsia="Malgun Gothic" w:hAnsi="Arial" w:cs="Arial"/>
          <w:szCs w:val="20"/>
        </w:rPr>
        <w:t xml:space="preserve">DL </w:t>
      </w:r>
      <w:r w:rsidR="006B437A">
        <w:rPr>
          <w:rFonts w:ascii="Arial" w:eastAsia="Malgun Gothic" w:hAnsi="Arial" w:cs="Arial"/>
          <w:szCs w:val="20"/>
        </w:rPr>
        <w:t>performance</w:t>
      </w:r>
      <w:r w:rsidRPr="005B374E">
        <w:rPr>
          <w:rFonts w:ascii="Arial" w:eastAsia="Malgun Gothic" w:hAnsi="Arial" w:cs="Arial"/>
          <w:szCs w:val="20"/>
        </w:rPr>
        <w:t>. In Rel</w:t>
      </w:r>
      <w:r w:rsidR="00AE212C">
        <w:rPr>
          <w:rFonts w:ascii="Arial" w:eastAsia="Malgun Gothic" w:hAnsi="Arial" w:cs="Arial"/>
          <w:szCs w:val="20"/>
        </w:rPr>
        <w:t xml:space="preserve">. </w:t>
      </w:r>
      <w:r w:rsidRPr="005B374E">
        <w:rPr>
          <w:rFonts w:ascii="Arial" w:eastAsia="Malgun Gothic" w:hAnsi="Arial" w:cs="Arial"/>
          <w:szCs w:val="20"/>
        </w:rPr>
        <w:t>17, where the SRS antenna switching will be extended to up to 8</w:t>
      </w:r>
      <w:r w:rsidR="00AE5106">
        <w:rPr>
          <w:rFonts w:ascii="Arial" w:eastAsia="Malgun Gothic" w:hAnsi="Arial" w:cs="Arial"/>
          <w:szCs w:val="20"/>
        </w:rPr>
        <w:t>R</w:t>
      </w:r>
      <w:r w:rsidRPr="005B374E">
        <w:rPr>
          <w:rFonts w:ascii="Arial" w:eastAsia="Malgun Gothic" w:hAnsi="Arial" w:cs="Arial"/>
          <w:szCs w:val="20"/>
        </w:rPr>
        <w:t>, this feature is expected to be</w:t>
      </w:r>
      <w:r w:rsidR="0041145D" w:rsidRPr="005B374E">
        <w:rPr>
          <w:rFonts w:ascii="Arial" w:eastAsia="Malgun Gothic" w:hAnsi="Arial" w:cs="Arial"/>
          <w:szCs w:val="20"/>
        </w:rPr>
        <w:t>come even more important</w:t>
      </w:r>
      <w:r w:rsidRPr="005B374E">
        <w:rPr>
          <w:rFonts w:ascii="Arial" w:eastAsia="Malgun Gothic" w:hAnsi="Arial" w:cs="Arial"/>
          <w:szCs w:val="20"/>
        </w:rPr>
        <w:t xml:space="preserve">. </w:t>
      </w:r>
    </w:p>
    <w:p w14:paraId="26BEA1A0" w14:textId="2D8AC110" w:rsidR="00410194" w:rsidRDefault="007A561D" w:rsidP="00CD5C38">
      <w:pPr>
        <w:widowControl w:val="0"/>
        <w:snapToGrid w:val="0"/>
        <w:jc w:val="both"/>
        <w:rPr>
          <w:rFonts w:ascii="Arial" w:eastAsia="Malgun Gothic" w:hAnsi="Arial" w:cs="Arial"/>
          <w:szCs w:val="20"/>
        </w:rPr>
      </w:pPr>
      <w:r>
        <w:rPr>
          <w:rFonts w:ascii="Arial" w:eastAsia="Malgun Gothic" w:hAnsi="Arial" w:cs="Arial"/>
          <w:szCs w:val="20"/>
        </w:rPr>
        <w:t xml:space="preserve">In particular, </w:t>
      </w:r>
      <w:r w:rsidR="009037B7">
        <w:rPr>
          <w:rFonts w:ascii="Arial" w:eastAsia="Malgun Gothic" w:hAnsi="Arial" w:cs="Arial"/>
          <w:szCs w:val="20"/>
        </w:rPr>
        <w:t xml:space="preserve">the SRS </w:t>
      </w:r>
      <w:r w:rsidR="00A80AE5">
        <w:rPr>
          <w:rFonts w:ascii="Arial" w:eastAsia="Malgun Gothic" w:hAnsi="Arial" w:cs="Arial"/>
          <w:szCs w:val="20"/>
        </w:rPr>
        <w:t xml:space="preserve">resources </w:t>
      </w:r>
      <w:r w:rsidR="009E4A27">
        <w:rPr>
          <w:rFonts w:ascii="Arial" w:eastAsia="Malgun Gothic" w:hAnsi="Arial" w:cs="Arial"/>
          <w:szCs w:val="20"/>
        </w:rPr>
        <w:t xml:space="preserve">in </w:t>
      </w:r>
      <w:r w:rsidR="00B035FC">
        <w:rPr>
          <w:rFonts w:ascii="Arial" w:eastAsia="Malgun Gothic" w:hAnsi="Arial" w:cs="Arial"/>
          <w:szCs w:val="20"/>
        </w:rPr>
        <w:t>reciprocity-based</w:t>
      </w:r>
      <w:r w:rsidR="009E4A27">
        <w:rPr>
          <w:rFonts w:ascii="Arial" w:eastAsia="Malgun Gothic" w:hAnsi="Arial" w:cs="Arial"/>
          <w:szCs w:val="20"/>
        </w:rPr>
        <w:t xml:space="preserve"> operation </w:t>
      </w:r>
      <w:r w:rsidR="009468B8">
        <w:rPr>
          <w:rFonts w:ascii="Arial" w:eastAsia="Malgun Gothic" w:hAnsi="Arial" w:cs="Arial"/>
          <w:szCs w:val="20"/>
        </w:rPr>
        <w:t xml:space="preserve">with MU-MIMO with multiple and potentially large number of UEs </w:t>
      </w:r>
      <w:r w:rsidR="004B17DA">
        <w:rPr>
          <w:rFonts w:ascii="Arial" w:eastAsia="Malgun Gothic" w:hAnsi="Arial" w:cs="Arial"/>
          <w:szCs w:val="20"/>
        </w:rPr>
        <w:t xml:space="preserve">consume </w:t>
      </w:r>
      <w:r w:rsidR="00887DD3">
        <w:rPr>
          <w:rFonts w:ascii="Arial" w:eastAsia="Malgun Gothic" w:hAnsi="Arial" w:cs="Arial"/>
          <w:szCs w:val="20"/>
        </w:rPr>
        <w:t xml:space="preserve">significant uplink resources. </w:t>
      </w:r>
      <w:r w:rsidR="004C01C1">
        <w:rPr>
          <w:rFonts w:ascii="Arial" w:eastAsia="Malgun Gothic" w:hAnsi="Arial" w:cs="Arial"/>
          <w:szCs w:val="20"/>
        </w:rPr>
        <w:t xml:space="preserve">Also, this is </w:t>
      </w:r>
      <w:r w:rsidR="004C1FF0">
        <w:rPr>
          <w:rFonts w:ascii="Arial" w:eastAsia="Malgun Gothic" w:hAnsi="Arial" w:cs="Arial"/>
          <w:szCs w:val="20"/>
        </w:rPr>
        <w:t>predominantly</w:t>
      </w:r>
      <w:r w:rsidR="004C01C1">
        <w:rPr>
          <w:rFonts w:ascii="Arial" w:eastAsia="Malgun Gothic" w:hAnsi="Arial" w:cs="Arial"/>
          <w:szCs w:val="20"/>
        </w:rPr>
        <w:t xml:space="preserve"> used in TDD systems which </w:t>
      </w:r>
      <w:r w:rsidR="00FB5C9C">
        <w:rPr>
          <w:rFonts w:ascii="Arial" w:eastAsia="Malgun Gothic" w:hAnsi="Arial" w:cs="Arial"/>
          <w:szCs w:val="20"/>
        </w:rPr>
        <w:t xml:space="preserve">in some deployments have few UL </w:t>
      </w:r>
      <w:r w:rsidR="004F3B3B">
        <w:rPr>
          <w:rFonts w:ascii="Arial" w:eastAsia="Malgun Gothic" w:hAnsi="Arial" w:cs="Arial"/>
          <w:szCs w:val="20"/>
        </w:rPr>
        <w:t>slots or few uplink symbols in</w:t>
      </w:r>
      <w:r w:rsidR="004C01C1">
        <w:rPr>
          <w:rFonts w:ascii="Arial" w:eastAsia="Malgun Gothic" w:hAnsi="Arial" w:cs="Arial"/>
          <w:szCs w:val="20"/>
        </w:rPr>
        <w:t xml:space="preserve"> </w:t>
      </w:r>
      <w:r w:rsidR="004C1FF0">
        <w:rPr>
          <w:rFonts w:ascii="Arial" w:eastAsia="Malgun Gothic" w:hAnsi="Arial" w:cs="Arial"/>
          <w:szCs w:val="20"/>
        </w:rPr>
        <w:t>special slot.</w:t>
      </w:r>
      <w:r w:rsidR="00410194">
        <w:rPr>
          <w:rFonts w:ascii="Arial" w:eastAsia="Malgun Gothic" w:hAnsi="Arial" w:cs="Arial"/>
          <w:szCs w:val="20"/>
        </w:rPr>
        <w:t xml:space="preserve"> Hence, to be able to manage these resources more dynamically</w:t>
      </w:r>
      <w:r w:rsidR="00E35F1A">
        <w:rPr>
          <w:rFonts w:ascii="Arial" w:eastAsia="Malgun Gothic" w:hAnsi="Arial" w:cs="Arial"/>
          <w:szCs w:val="20"/>
        </w:rPr>
        <w:t>,</w:t>
      </w:r>
      <w:r w:rsidR="00410194">
        <w:rPr>
          <w:rFonts w:ascii="Arial" w:eastAsia="Malgun Gothic" w:hAnsi="Arial" w:cs="Arial"/>
          <w:szCs w:val="20"/>
        </w:rPr>
        <w:t xml:space="preserve"> is important as the load in NR network increases.</w:t>
      </w:r>
      <w:r w:rsidR="00CF3A89">
        <w:rPr>
          <w:rFonts w:ascii="Arial" w:eastAsia="Malgun Gothic" w:hAnsi="Arial" w:cs="Arial"/>
          <w:szCs w:val="20"/>
        </w:rPr>
        <w:t xml:space="preserve"> Also, </w:t>
      </w:r>
      <w:r w:rsidR="00435AF9">
        <w:rPr>
          <w:rFonts w:ascii="Arial" w:eastAsia="Malgun Gothic" w:hAnsi="Arial" w:cs="Arial"/>
          <w:szCs w:val="20"/>
        </w:rPr>
        <w:t xml:space="preserve">full channel sounding and partial channel sounding both gives possibility to </w:t>
      </w:r>
      <w:r w:rsidR="009832E8">
        <w:rPr>
          <w:rFonts w:ascii="Arial" w:eastAsia="Malgun Gothic" w:hAnsi="Arial" w:cs="Arial"/>
          <w:szCs w:val="20"/>
        </w:rPr>
        <w:t xml:space="preserve">perform MU-MIMO </w:t>
      </w:r>
      <w:r w:rsidR="007D018C">
        <w:rPr>
          <w:rFonts w:ascii="Arial" w:eastAsia="Malgun Gothic" w:hAnsi="Arial" w:cs="Arial"/>
          <w:szCs w:val="20"/>
        </w:rPr>
        <w:t xml:space="preserve">scheduling but as the </w:t>
      </w:r>
      <w:r w:rsidR="000A2B23">
        <w:rPr>
          <w:rFonts w:ascii="Arial" w:eastAsia="Malgun Gothic" w:hAnsi="Arial" w:cs="Arial"/>
          <w:szCs w:val="20"/>
        </w:rPr>
        <w:t xml:space="preserve">acquired </w:t>
      </w:r>
      <w:r w:rsidR="007D018C">
        <w:rPr>
          <w:rFonts w:ascii="Arial" w:eastAsia="Malgun Gothic" w:hAnsi="Arial" w:cs="Arial"/>
          <w:szCs w:val="20"/>
        </w:rPr>
        <w:t xml:space="preserve">channel </w:t>
      </w:r>
      <w:r w:rsidR="000A2B23">
        <w:rPr>
          <w:rFonts w:ascii="Arial" w:eastAsia="Malgun Gothic" w:hAnsi="Arial" w:cs="Arial"/>
          <w:szCs w:val="20"/>
        </w:rPr>
        <w:t>knowledge</w:t>
      </w:r>
      <w:r w:rsidR="007D018C">
        <w:rPr>
          <w:rFonts w:ascii="Arial" w:eastAsia="Malgun Gothic" w:hAnsi="Arial" w:cs="Arial"/>
          <w:szCs w:val="20"/>
        </w:rPr>
        <w:t xml:space="preserve"> is different, performance will differ. Hence, it is possible to trade-off overhead with performance by adapting the SRS </w:t>
      </w:r>
      <w:r w:rsidR="000A2B23">
        <w:rPr>
          <w:rFonts w:ascii="Arial" w:eastAsia="Malgun Gothic" w:hAnsi="Arial" w:cs="Arial"/>
          <w:szCs w:val="20"/>
        </w:rPr>
        <w:t xml:space="preserve">transmission scheme. </w:t>
      </w:r>
      <w:r w:rsidR="007D018C">
        <w:rPr>
          <w:rFonts w:ascii="Arial" w:eastAsia="Malgun Gothic" w:hAnsi="Arial" w:cs="Arial"/>
          <w:szCs w:val="20"/>
        </w:rPr>
        <w:t xml:space="preserve"> </w:t>
      </w:r>
    </w:p>
    <w:p w14:paraId="158FFA73" w14:textId="1136A764" w:rsidR="00B1464F" w:rsidRPr="00CF5BD3" w:rsidRDefault="00410194" w:rsidP="00336BCE">
      <w:pPr>
        <w:pStyle w:val="Observation"/>
        <w:rPr>
          <w:rFonts w:eastAsia="Malgun Gothic" w:cs="Arial"/>
          <w:szCs w:val="20"/>
        </w:rPr>
      </w:pPr>
      <w:bookmarkStart w:id="55" w:name="_Toc61901144"/>
      <w:r w:rsidRPr="00336BCE">
        <w:rPr>
          <w:b w:val="0"/>
          <w:bCs w:val="0"/>
          <w:lang w:val="en-US"/>
        </w:rPr>
        <w:t>Dynamically</w:t>
      </w:r>
      <w:r w:rsidR="000A2B23" w:rsidRPr="00336BCE">
        <w:rPr>
          <w:b w:val="0"/>
          <w:bCs w:val="0"/>
          <w:lang w:val="en-US"/>
        </w:rPr>
        <w:t>/semi-statically</w:t>
      </w:r>
      <w:r w:rsidRPr="00336BCE">
        <w:rPr>
          <w:b w:val="0"/>
          <w:bCs w:val="0"/>
          <w:lang w:val="en-US"/>
        </w:rPr>
        <w:t xml:space="preserve"> adapting the</w:t>
      </w:r>
      <w:r w:rsidR="00E35F1A" w:rsidRPr="00336BCE">
        <w:rPr>
          <w:rFonts w:eastAsia="Malgun Gothic" w:cs="Arial"/>
          <w:b w:val="0"/>
          <w:bCs w:val="0"/>
          <w:szCs w:val="20"/>
          <w:lang w:val="en-US"/>
        </w:rPr>
        <w:t xml:space="preserve"> SRS configurations </w:t>
      </w:r>
      <w:r w:rsidR="00FF32B2" w:rsidRPr="00336BCE">
        <w:rPr>
          <w:rFonts w:eastAsia="Malgun Gothic" w:cs="Arial"/>
          <w:b w:val="0"/>
          <w:bCs w:val="0"/>
          <w:szCs w:val="20"/>
          <w:lang w:val="en-US"/>
        </w:rPr>
        <w:t>is important to</w:t>
      </w:r>
      <w:r w:rsidR="00300B71" w:rsidRPr="00336BCE">
        <w:rPr>
          <w:rFonts w:eastAsia="Malgun Gothic" w:cs="Arial"/>
          <w:b w:val="0"/>
          <w:bCs w:val="0"/>
          <w:szCs w:val="20"/>
          <w:lang w:val="en-US"/>
        </w:rPr>
        <w:t xml:space="preserve"> </w:t>
      </w:r>
      <w:r w:rsidR="00717145" w:rsidRPr="00336BCE">
        <w:rPr>
          <w:rFonts w:eastAsia="Malgun Gothic" w:cs="Arial"/>
          <w:b w:val="0"/>
          <w:bCs w:val="0"/>
          <w:szCs w:val="20"/>
          <w:lang w:val="en-US"/>
        </w:rPr>
        <w:t xml:space="preserve">manage SRS load and to </w:t>
      </w:r>
      <w:r w:rsidR="004F6490" w:rsidRPr="00336BCE">
        <w:rPr>
          <w:rFonts w:eastAsia="Malgun Gothic" w:cs="Arial"/>
          <w:b w:val="0"/>
          <w:bCs w:val="0"/>
          <w:szCs w:val="20"/>
          <w:lang w:val="en-US"/>
        </w:rPr>
        <w:t>enable</w:t>
      </w:r>
      <w:r w:rsidR="00CF3A89" w:rsidRPr="00336BCE">
        <w:rPr>
          <w:rFonts w:eastAsia="Malgun Gothic" w:cs="Arial"/>
          <w:b w:val="0"/>
          <w:bCs w:val="0"/>
          <w:szCs w:val="20"/>
          <w:lang w:val="en-US"/>
        </w:rPr>
        <w:t xml:space="preserve"> </w:t>
      </w:r>
      <w:r w:rsidR="004F6490" w:rsidRPr="00336BCE">
        <w:rPr>
          <w:rFonts w:eastAsia="Malgun Gothic" w:cs="Arial"/>
          <w:b w:val="0"/>
          <w:bCs w:val="0"/>
          <w:szCs w:val="20"/>
          <w:lang w:val="en-US"/>
        </w:rPr>
        <w:t>fast</w:t>
      </w:r>
      <w:r w:rsidR="00CF3A89" w:rsidRPr="00336BCE">
        <w:rPr>
          <w:rFonts w:eastAsia="Malgun Gothic" w:cs="Arial"/>
          <w:b w:val="0"/>
          <w:bCs w:val="0"/>
          <w:szCs w:val="20"/>
          <w:lang w:val="en-US"/>
        </w:rPr>
        <w:t xml:space="preserve"> </w:t>
      </w:r>
      <w:r w:rsidR="00717145" w:rsidRPr="00336BCE">
        <w:rPr>
          <w:rFonts w:eastAsia="Malgun Gothic" w:cs="Arial"/>
          <w:b w:val="0"/>
          <w:bCs w:val="0"/>
          <w:szCs w:val="20"/>
          <w:lang w:val="en-US"/>
        </w:rPr>
        <w:t>tradeoff between SRS overhead and performance/need.</w:t>
      </w:r>
      <w:bookmarkEnd w:id="55"/>
      <w:r w:rsidR="00717145" w:rsidRPr="00336BCE">
        <w:rPr>
          <w:rFonts w:eastAsia="Malgun Gothic" w:cs="Arial"/>
          <w:b w:val="0"/>
          <w:bCs w:val="0"/>
          <w:szCs w:val="20"/>
          <w:lang w:val="en-US"/>
        </w:rPr>
        <w:t xml:space="preserve"> </w:t>
      </w:r>
    </w:p>
    <w:p w14:paraId="4695AF5B" w14:textId="17AE268E" w:rsidR="00CD73AA" w:rsidRDefault="000A2B23" w:rsidP="00CD5C38">
      <w:pPr>
        <w:widowControl w:val="0"/>
        <w:snapToGrid w:val="0"/>
        <w:jc w:val="both"/>
        <w:rPr>
          <w:rFonts w:ascii="Arial" w:eastAsia="Malgun Gothic" w:hAnsi="Arial" w:cs="Arial"/>
          <w:szCs w:val="20"/>
        </w:rPr>
      </w:pPr>
      <w:r>
        <w:rPr>
          <w:rFonts w:ascii="Arial" w:eastAsia="Malgun Gothic" w:hAnsi="Arial" w:cs="Arial"/>
          <w:szCs w:val="20"/>
        </w:rPr>
        <w:t>F</w:t>
      </w:r>
      <w:r w:rsidR="006B437A">
        <w:rPr>
          <w:rFonts w:ascii="Arial" w:eastAsia="Malgun Gothic" w:hAnsi="Arial" w:cs="Arial"/>
          <w:szCs w:val="20"/>
        </w:rPr>
        <w:t>or example</w:t>
      </w:r>
      <w:r w:rsidR="00703B15">
        <w:rPr>
          <w:rFonts w:ascii="Arial" w:eastAsia="Malgun Gothic" w:hAnsi="Arial" w:cs="Arial"/>
          <w:szCs w:val="20"/>
        </w:rPr>
        <w:t>,</w:t>
      </w:r>
      <w:r w:rsidR="00CD5C38" w:rsidRPr="005B374E">
        <w:rPr>
          <w:rFonts w:ascii="Arial" w:eastAsia="Malgun Gothic" w:hAnsi="Arial" w:cs="Arial"/>
          <w:szCs w:val="20"/>
        </w:rPr>
        <w:t xml:space="preserve"> configure a </w:t>
      </w:r>
      <w:r w:rsidR="002352D0">
        <w:rPr>
          <w:rFonts w:ascii="Arial" w:eastAsia="Malgun Gothic" w:hAnsi="Arial" w:cs="Arial"/>
          <w:szCs w:val="20"/>
        </w:rPr>
        <w:t>2T</w:t>
      </w:r>
      <w:r w:rsidR="00CD5C38" w:rsidRPr="005B374E">
        <w:rPr>
          <w:rFonts w:ascii="Arial" w:eastAsia="Malgun Gothic" w:hAnsi="Arial" w:cs="Arial"/>
          <w:szCs w:val="20"/>
        </w:rPr>
        <w:t>4</w:t>
      </w:r>
      <w:r w:rsidR="00393932">
        <w:rPr>
          <w:rFonts w:ascii="Arial" w:eastAsia="Malgun Gothic" w:hAnsi="Arial" w:cs="Arial"/>
          <w:szCs w:val="20"/>
        </w:rPr>
        <w:t xml:space="preserve">R </w:t>
      </w:r>
      <w:r w:rsidR="00CD5C38" w:rsidRPr="005B374E">
        <w:rPr>
          <w:rFonts w:ascii="Arial" w:eastAsia="Malgun Gothic" w:hAnsi="Arial" w:cs="Arial"/>
          <w:szCs w:val="20"/>
        </w:rPr>
        <w:t xml:space="preserve">UE with one SRS resource set triggered with a first SRS trigger state used to sound all four </w:t>
      </w:r>
      <w:r w:rsidR="00770340">
        <w:rPr>
          <w:rFonts w:ascii="Arial" w:eastAsia="Malgun Gothic" w:hAnsi="Arial" w:cs="Arial"/>
          <w:szCs w:val="20"/>
        </w:rPr>
        <w:t>UE</w:t>
      </w:r>
      <w:r w:rsidR="00CD5C38" w:rsidRPr="005B374E">
        <w:rPr>
          <w:rFonts w:ascii="Arial" w:eastAsia="Malgun Gothic" w:hAnsi="Arial" w:cs="Arial"/>
          <w:szCs w:val="20"/>
        </w:rPr>
        <w:t xml:space="preserve"> antennas</w:t>
      </w:r>
      <w:r w:rsidR="006B437A">
        <w:rPr>
          <w:rFonts w:ascii="Arial" w:eastAsia="Malgun Gothic" w:hAnsi="Arial" w:cs="Arial"/>
          <w:szCs w:val="20"/>
        </w:rPr>
        <w:t xml:space="preserve"> (to maximize</w:t>
      </w:r>
      <w:r w:rsidR="00F01686">
        <w:rPr>
          <w:rFonts w:ascii="Arial" w:eastAsia="Malgun Gothic" w:hAnsi="Arial" w:cs="Arial"/>
          <w:szCs w:val="20"/>
        </w:rPr>
        <w:t xml:space="preserve"> DL </w:t>
      </w:r>
      <w:r w:rsidR="006B437A">
        <w:rPr>
          <w:rFonts w:ascii="Arial" w:eastAsia="Malgun Gothic" w:hAnsi="Arial" w:cs="Arial"/>
          <w:szCs w:val="20"/>
        </w:rPr>
        <w:t>performance)</w:t>
      </w:r>
      <w:r w:rsidR="00CD5C38" w:rsidRPr="005B374E">
        <w:rPr>
          <w:rFonts w:ascii="Arial" w:eastAsia="Malgun Gothic" w:hAnsi="Arial" w:cs="Arial"/>
          <w:szCs w:val="20"/>
        </w:rPr>
        <w:t xml:space="preserve">, and </w:t>
      </w:r>
      <w:r w:rsidR="00F01D25">
        <w:rPr>
          <w:rFonts w:ascii="Arial" w:eastAsia="Malgun Gothic" w:hAnsi="Arial" w:cs="Arial"/>
          <w:szCs w:val="20"/>
        </w:rPr>
        <w:t>a second</w:t>
      </w:r>
      <w:r w:rsidR="00F01D25" w:rsidRPr="005B374E">
        <w:rPr>
          <w:rFonts w:ascii="Arial" w:eastAsia="Malgun Gothic" w:hAnsi="Arial" w:cs="Arial"/>
          <w:szCs w:val="20"/>
        </w:rPr>
        <w:t xml:space="preserve"> </w:t>
      </w:r>
      <w:r w:rsidR="00CD5C38" w:rsidRPr="005B374E">
        <w:rPr>
          <w:rFonts w:ascii="Arial" w:eastAsia="Malgun Gothic" w:hAnsi="Arial" w:cs="Arial"/>
          <w:szCs w:val="20"/>
        </w:rPr>
        <w:t>SRS resource set with a second SRS trigger state used to sound only two of the four UE antennas</w:t>
      </w:r>
      <w:r w:rsidR="006B437A">
        <w:rPr>
          <w:rFonts w:ascii="Arial" w:eastAsia="Malgun Gothic" w:hAnsi="Arial" w:cs="Arial"/>
          <w:szCs w:val="20"/>
        </w:rPr>
        <w:t xml:space="preserve"> (to save SRS overhead)</w:t>
      </w:r>
      <w:r w:rsidR="00CD5C38" w:rsidRPr="005B374E">
        <w:rPr>
          <w:rFonts w:ascii="Arial" w:eastAsia="Malgun Gothic" w:hAnsi="Arial" w:cs="Arial"/>
          <w:szCs w:val="20"/>
        </w:rPr>
        <w:t xml:space="preserve">. </w:t>
      </w:r>
    </w:p>
    <w:p w14:paraId="3137E767" w14:textId="4DF3576A" w:rsidR="00894949" w:rsidRPr="005B374E" w:rsidRDefault="00CD5C38" w:rsidP="00CD5C38">
      <w:pPr>
        <w:widowControl w:val="0"/>
        <w:snapToGrid w:val="0"/>
        <w:jc w:val="both"/>
        <w:rPr>
          <w:rFonts w:ascii="Arial" w:eastAsia="Malgun Gothic" w:hAnsi="Arial" w:cs="Arial"/>
          <w:szCs w:val="20"/>
        </w:rPr>
      </w:pPr>
      <w:r w:rsidRPr="005B374E">
        <w:rPr>
          <w:rFonts w:ascii="Arial" w:eastAsia="Malgun Gothic" w:hAnsi="Arial" w:cs="Arial"/>
          <w:szCs w:val="20"/>
        </w:rPr>
        <w:t xml:space="preserve">However, due to limitations in </w:t>
      </w:r>
      <w:r w:rsidR="00224F96">
        <w:rPr>
          <w:rFonts w:ascii="Arial" w:eastAsia="Malgun Gothic" w:hAnsi="Arial" w:cs="Arial"/>
          <w:szCs w:val="20"/>
        </w:rPr>
        <w:t xml:space="preserve">the </w:t>
      </w:r>
      <w:r w:rsidRPr="005B374E">
        <w:rPr>
          <w:rFonts w:ascii="Arial" w:eastAsia="Malgun Gothic" w:hAnsi="Arial" w:cs="Arial"/>
          <w:szCs w:val="20"/>
        </w:rPr>
        <w:t>number of aperiodic trigger states</w:t>
      </w:r>
      <w:r w:rsidR="0041145D" w:rsidRPr="005B374E">
        <w:rPr>
          <w:rFonts w:ascii="Arial" w:eastAsia="Malgun Gothic" w:hAnsi="Arial" w:cs="Arial"/>
          <w:szCs w:val="20"/>
        </w:rPr>
        <w:t xml:space="preserve"> (three trigger states are </w:t>
      </w:r>
      <w:r w:rsidR="006B437A">
        <w:rPr>
          <w:rFonts w:ascii="Arial" w:eastAsia="Malgun Gothic" w:hAnsi="Arial" w:cs="Arial"/>
          <w:szCs w:val="20"/>
        </w:rPr>
        <w:t>currently</w:t>
      </w:r>
      <w:r w:rsidR="0041145D" w:rsidRPr="005B374E">
        <w:rPr>
          <w:rFonts w:ascii="Arial" w:eastAsia="Malgun Gothic" w:hAnsi="Arial" w:cs="Arial"/>
          <w:szCs w:val="20"/>
        </w:rPr>
        <w:t xml:space="preserve"> supported in NR)</w:t>
      </w:r>
      <w:r w:rsidR="006F0E8D">
        <w:rPr>
          <w:rFonts w:ascii="Arial" w:eastAsia="Malgun Gothic" w:hAnsi="Arial" w:cs="Arial"/>
          <w:szCs w:val="20"/>
        </w:rPr>
        <w:t xml:space="preserve"> </w:t>
      </w:r>
      <w:r w:rsidRPr="005B374E">
        <w:rPr>
          <w:rFonts w:ascii="Arial" w:eastAsia="Malgun Gothic" w:hAnsi="Arial" w:cs="Arial"/>
          <w:szCs w:val="20"/>
        </w:rPr>
        <w:t xml:space="preserve">and </w:t>
      </w:r>
      <w:r w:rsidR="00C961D2">
        <w:rPr>
          <w:rFonts w:ascii="Arial" w:eastAsia="Malgun Gothic" w:hAnsi="Arial" w:cs="Arial"/>
          <w:szCs w:val="20"/>
        </w:rPr>
        <w:t>since</w:t>
      </w:r>
      <w:r w:rsidRPr="005B374E">
        <w:rPr>
          <w:rFonts w:ascii="Arial" w:eastAsia="Malgun Gothic" w:hAnsi="Arial" w:cs="Arial"/>
          <w:szCs w:val="20"/>
        </w:rPr>
        <w:t xml:space="preserve"> different aperiodic trigger state</w:t>
      </w:r>
      <w:r w:rsidR="00E866E6">
        <w:rPr>
          <w:rFonts w:ascii="Arial" w:eastAsia="Malgun Gothic" w:hAnsi="Arial" w:cs="Arial"/>
          <w:szCs w:val="20"/>
        </w:rPr>
        <w:t>s</w:t>
      </w:r>
      <w:r w:rsidRPr="005B374E">
        <w:rPr>
          <w:rFonts w:ascii="Arial" w:eastAsia="Malgun Gothic" w:hAnsi="Arial" w:cs="Arial"/>
          <w:szCs w:val="20"/>
        </w:rPr>
        <w:t xml:space="preserve"> might be used for triggering SRS resource sets with different usages and/or </w:t>
      </w:r>
      <w:r w:rsidR="00A946E3">
        <w:rPr>
          <w:rFonts w:ascii="Arial" w:eastAsia="Malgun Gothic" w:hAnsi="Arial" w:cs="Arial"/>
          <w:szCs w:val="20"/>
        </w:rPr>
        <w:t xml:space="preserve">with </w:t>
      </w:r>
      <w:r w:rsidRPr="005B374E">
        <w:rPr>
          <w:rFonts w:ascii="Arial" w:eastAsia="Malgun Gothic" w:hAnsi="Arial" w:cs="Arial"/>
          <w:szCs w:val="20"/>
        </w:rPr>
        <w:t>different slot offsets</w:t>
      </w:r>
      <w:r w:rsidR="0041145D" w:rsidRPr="005B374E">
        <w:rPr>
          <w:rFonts w:ascii="Arial" w:eastAsia="Malgun Gothic" w:hAnsi="Arial" w:cs="Arial"/>
          <w:szCs w:val="20"/>
        </w:rPr>
        <w:t>,</w:t>
      </w:r>
      <w:r w:rsidRPr="005B374E">
        <w:rPr>
          <w:rFonts w:ascii="Arial" w:eastAsia="Malgun Gothic" w:hAnsi="Arial" w:cs="Arial"/>
          <w:szCs w:val="20"/>
        </w:rPr>
        <w:t xml:space="preserve"> the possibilities to adapt the </w:t>
      </w:r>
      <w:r w:rsidRPr="005B374E">
        <w:rPr>
          <w:rFonts w:ascii="Arial" w:eastAsia="Malgun Gothic" w:hAnsi="Arial" w:cs="Arial"/>
          <w:szCs w:val="20"/>
        </w:rPr>
        <w:lastRenderedPageBreak/>
        <w:t xml:space="preserve">number of sounded UE antennas </w:t>
      </w:r>
      <w:r w:rsidR="0041145D" w:rsidRPr="005B374E">
        <w:rPr>
          <w:rFonts w:ascii="Arial" w:eastAsia="Malgun Gothic" w:hAnsi="Arial" w:cs="Arial"/>
          <w:szCs w:val="20"/>
        </w:rPr>
        <w:t xml:space="preserve">in this way </w:t>
      </w:r>
      <w:r w:rsidR="006B437A">
        <w:rPr>
          <w:rFonts w:ascii="Arial" w:eastAsia="Malgun Gothic" w:hAnsi="Arial" w:cs="Arial"/>
          <w:szCs w:val="20"/>
        </w:rPr>
        <w:t xml:space="preserve">is </w:t>
      </w:r>
      <w:r w:rsidRPr="005B374E">
        <w:rPr>
          <w:rFonts w:ascii="Arial" w:eastAsia="Malgun Gothic" w:hAnsi="Arial" w:cs="Arial"/>
          <w:szCs w:val="20"/>
        </w:rPr>
        <w:t xml:space="preserve">limited. </w:t>
      </w:r>
    </w:p>
    <w:p w14:paraId="270D80C7" w14:textId="5DD4F931" w:rsidR="00B1464F" w:rsidRPr="005B374E" w:rsidRDefault="00CD5C38" w:rsidP="00CD5C38">
      <w:pPr>
        <w:widowControl w:val="0"/>
        <w:snapToGrid w:val="0"/>
        <w:jc w:val="both"/>
        <w:rPr>
          <w:rFonts w:ascii="Arial" w:eastAsia="Malgun Gothic" w:hAnsi="Arial" w:cs="Arial"/>
          <w:szCs w:val="20"/>
        </w:rPr>
      </w:pPr>
      <w:r w:rsidRPr="005B374E">
        <w:rPr>
          <w:rFonts w:ascii="Arial" w:eastAsia="Malgun Gothic" w:hAnsi="Arial" w:cs="Arial"/>
          <w:szCs w:val="20"/>
        </w:rPr>
        <w:t xml:space="preserve">Therefore, </w:t>
      </w:r>
      <w:r w:rsidR="007B0E66">
        <w:rPr>
          <w:rFonts w:ascii="Arial" w:eastAsia="Malgun Gothic" w:hAnsi="Arial" w:cs="Arial"/>
          <w:szCs w:val="20"/>
        </w:rPr>
        <w:t>an enhancement is needed to</w:t>
      </w:r>
      <w:r w:rsidR="003C0597">
        <w:rPr>
          <w:rFonts w:ascii="Arial" w:eastAsia="Malgun Gothic" w:hAnsi="Arial" w:cs="Arial"/>
          <w:szCs w:val="20"/>
        </w:rPr>
        <w:t xml:space="preserve"> </w:t>
      </w:r>
      <w:r w:rsidRPr="005B374E">
        <w:rPr>
          <w:rFonts w:ascii="Arial" w:eastAsia="Malgun Gothic" w:hAnsi="Arial" w:cs="Arial"/>
          <w:szCs w:val="20"/>
        </w:rPr>
        <w:t>more efficiently adapt</w:t>
      </w:r>
      <w:r w:rsidR="00FB661A">
        <w:rPr>
          <w:rFonts w:ascii="Arial" w:eastAsia="Malgun Gothic" w:hAnsi="Arial" w:cs="Arial"/>
          <w:szCs w:val="20"/>
        </w:rPr>
        <w:t>ing</w:t>
      </w:r>
      <w:r w:rsidRPr="005B374E">
        <w:rPr>
          <w:rFonts w:ascii="Arial" w:eastAsia="Malgun Gothic" w:hAnsi="Arial" w:cs="Arial"/>
          <w:szCs w:val="20"/>
        </w:rPr>
        <w:t xml:space="preserve"> the number of UE antennas </w:t>
      </w:r>
      <w:r w:rsidR="00F14A10">
        <w:rPr>
          <w:rFonts w:ascii="Arial" w:eastAsia="Malgun Gothic" w:hAnsi="Arial" w:cs="Arial"/>
          <w:szCs w:val="20"/>
        </w:rPr>
        <w:t>that are sounded</w:t>
      </w:r>
      <w:r w:rsidRPr="005B374E">
        <w:rPr>
          <w:rFonts w:ascii="Arial" w:eastAsia="Malgun Gothic" w:hAnsi="Arial" w:cs="Arial"/>
          <w:szCs w:val="20"/>
        </w:rPr>
        <w:t xml:space="preserve"> </w:t>
      </w:r>
      <w:r w:rsidR="00EA7899">
        <w:rPr>
          <w:rFonts w:ascii="Arial" w:eastAsia="Malgun Gothic" w:hAnsi="Arial" w:cs="Arial"/>
          <w:szCs w:val="20"/>
        </w:rPr>
        <w:t>with</w:t>
      </w:r>
      <w:r w:rsidR="00975EE3" w:rsidRPr="005B374E">
        <w:rPr>
          <w:rFonts w:ascii="Arial" w:eastAsia="Malgun Gothic" w:hAnsi="Arial" w:cs="Arial"/>
          <w:szCs w:val="20"/>
        </w:rPr>
        <w:t xml:space="preserve"> </w:t>
      </w:r>
      <w:r w:rsidRPr="005B374E">
        <w:rPr>
          <w:rFonts w:ascii="Arial" w:eastAsia="Malgun Gothic" w:hAnsi="Arial" w:cs="Arial"/>
          <w:szCs w:val="20"/>
        </w:rPr>
        <w:t xml:space="preserve">antenna switching. </w:t>
      </w:r>
      <w:r w:rsidR="005969F0">
        <w:rPr>
          <w:rFonts w:ascii="Arial" w:eastAsia="Malgun Gothic" w:hAnsi="Arial" w:cs="Arial"/>
          <w:szCs w:val="20"/>
        </w:rPr>
        <w:t xml:space="preserve">For a UE that support </w:t>
      </w:r>
      <w:r w:rsidR="0072247D">
        <w:rPr>
          <w:rFonts w:ascii="Arial" w:eastAsia="Malgun Gothic" w:hAnsi="Arial" w:cs="Arial"/>
          <w:szCs w:val="20"/>
        </w:rPr>
        <w:t>multiple nTmR values</w:t>
      </w:r>
      <w:r w:rsidR="003716DA">
        <w:rPr>
          <w:rFonts w:ascii="Arial" w:eastAsia="Malgun Gothic" w:hAnsi="Arial" w:cs="Arial"/>
          <w:szCs w:val="20"/>
        </w:rPr>
        <w:t xml:space="preserve">, it is beneficial if </w:t>
      </w:r>
      <w:r w:rsidR="00224389">
        <w:rPr>
          <w:rFonts w:ascii="Arial" w:eastAsia="Malgun Gothic" w:hAnsi="Arial" w:cs="Arial"/>
          <w:szCs w:val="20"/>
        </w:rPr>
        <w:t xml:space="preserve">switching between them can be done faster than using RRC. </w:t>
      </w:r>
    </w:p>
    <w:p w14:paraId="0301644C" w14:textId="2FB4D79B" w:rsidR="004B04D2" w:rsidRPr="00336BCE" w:rsidRDefault="00CD5C38" w:rsidP="00336BCE">
      <w:pPr>
        <w:pStyle w:val="Proposal"/>
        <w:rPr>
          <w:lang w:val="en-US"/>
        </w:rPr>
      </w:pPr>
      <w:bookmarkStart w:id="56" w:name="_Toc61901167"/>
      <w:r w:rsidRPr="00336BCE">
        <w:rPr>
          <w:b w:val="0"/>
          <w:bCs w:val="0"/>
          <w:lang w:val="en-US"/>
        </w:rPr>
        <w:t xml:space="preserve">Introduce MAC-CE signaling </w:t>
      </w:r>
      <w:r w:rsidR="004B7B7E" w:rsidRPr="00336BCE">
        <w:rPr>
          <w:b w:val="0"/>
          <w:bCs w:val="0"/>
          <w:lang w:val="en-US"/>
        </w:rPr>
        <w:t xml:space="preserve">for </w:t>
      </w:r>
      <w:r w:rsidRPr="00336BCE">
        <w:rPr>
          <w:b w:val="0"/>
          <w:bCs w:val="0"/>
          <w:lang w:val="en-US"/>
        </w:rPr>
        <w:t>adapt</w:t>
      </w:r>
      <w:r w:rsidR="004B7B7E" w:rsidRPr="00336BCE">
        <w:rPr>
          <w:b w:val="0"/>
          <w:bCs w:val="0"/>
          <w:lang w:val="en-US"/>
        </w:rPr>
        <w:t>ing</w:t>
      </w:r>
      <w:r w:rsidRPr="00336BCE">
        <w:rPr>
          <w:b w:val="0"/>
          <w:bCs w:val="0"/>
          <w:lang w:val="en-US"/>
        </w:rPr>
        <w:t xml:space="preserve"> the UE antennas </w:t>
      </w:r>
      <w:r w:rsidR="0042383D" w:rsidRPr="00336BCE">
        <w:rPr>
          <w:b w:val="0"/>
          <w:bCs w:val="0"/>
          <w:lang w:val="en-US"/>
        </w:rPr>
        <w:t>that ar</w:t>
      </w:r>
      <w:r w:rsidR="00461E4C" w:rsidRPr="00336BCE">
        <w:rPr>
          <w:b w:val="0"/>
          <w:bCs w:val="0"/>
          <w:lang w:val="en-US"/>
        </w:rPr>
        <w:t>e</w:t>
      </w:r>
      <w:r w:rsidR="0042383D" w:rsidRPr="00336BCE">
        <w:rPr>
          <w:b w:val="0"/>
          <w:bCs w:val="0"/>
          <w:lang w:val="en-US"/>
        </w:rPr>
        <w:t xml:space="preserve"> sounded </w:t>
      </w:r>
      <w:r w:rsidRPr="00336BCE" w:rsidDel="0042383D">
        <w:rPr>
          <w:b w:val="0"/>
          <w:bCs w:val="0"/>
          <w:lang w:val="en-US"/>
        </w:rPr>
        <w:t xml:space="preserve">for </w:t>
      </w:r>
      <w:r w:rsidRPr="00336BCE">
        <w:rPr>
          <w:b w:val="0"/>
          <w:bCs w:val="0"/>
          <w:lang w:val="en-US"/>
        </w:rPr>
        <w:t>antenna switching</w:t>
      </w:r>
      <w:r w:rsidR="000C701F" w:rsidRPr="00336BCE">
        <w:rPr>
          <w:b w:val="0"/>
          <w:bCs w:val="0"/>
          <w:lang w:val="en-US"/>
        </w:rPr>
        <w:t xml:space="preserve">, </w:t>
      </w:r>
      <w:r w:rsidR="00465EDD" w:rsidRPr="00336BCE">
        <w:rPr>
          <w:b w:val="0"/>
          <w:bCs w:val="0"/>
          <w:lang w:val="en-US"/>
        </w:rPr>
        <w:t>i.e.</w:t>
      </w:r>
      <w:r w:rsidR="00ED7673" w:rsidRPr="00336BCE">
        <w:rPr>
          <w:b w:val="0"/>
          <w:bCs w:val="0"/>
          <w:lang w:val="en-US"/>
        </w:rPr>
        <w:t>,</w:t>
      </w:r>
      <w:r w:rsidR="00465EDD" w:rsidRPr="00336BCE">
        <w:rPr>
          <w:b w:val="0"/>
          <w:bCs w:val="0"/>
          <w:lang w:val="en-US"/>
        </w:rPr>
        <w:t xml:space="preserve"> </w:t>
      </w:r>
      <w:r w:rsidR="00041F82" w:rsidRPr="00336BCE">
        <w:rPr>
          <w:b w:val="0"/>
          <w:bCs w:val="0"/>
          <w:lang w:val="en-US"/>
        </w:rPr>
        <w:t xml:space="preserve">enable faster than RRC </w:t>
      </w:r>
      <w:r w:rsidR="002D3A24" w:rsidRPr="00336BCE">
        <w:rPr>
          <w:b w:val="0"/>
          <w:bCs w:val="0"/>
          <w:lang w:val="en-US"/>
        </w:rPr>
        <w:t xml:space="preserve">switching between different supported </w:t>
      </w:r>
      <w:r w:rsidR="00041F82" w:rsidRPr="00336BCE">
        <w:rPr>
          <w:b w:val="0"/>
          <w:bCs w:val="0"/>
          <w:lang w:val="en-US"/>
        </w:rPr>
        <w:t xml:space="preserve">nTmR </w:t>
      </w:r>
      <w:r w:rsidR="002D3A24" w:rsidRPr="00336BCE">
        <w:rPr>
          <w:b w:val="0"/>
          <w:bCs w:val="0"/>
          <w:lang w:val="en-US"/>
        </w:rPr>
        <w:t>antenna switching configurations.</w:t>
      </w:r>
      <w:bookmarkEnd w:id="56"/>
      <w:r w:rsidR="002D3A24" w:rsidRPr="00336BCE">
        <w:rPr>
          <w:b w:val="0"/>
          <w:bCs w:val="0"/>
          <w:lang w:val="en-US"/>
        </w:rPr>
        <w:t xml:space="preserve"> </w:t>
      </w:r>
      <w:r w:rsidR="000C701F" w:rsidRPr="00336BCE">
        <w:rPr>
          <w:b w:val="0"/>
          <w:bCs w:val="0"/>
          <w:lang w:val="en-US"/>
        </w:rPr>
        <w:t xml:space="preserve"> </w:t>
      </w:r>
      <w:bookmarkStart w:id="57" w:name="_Toc61874759"/>
      <w:bookmarkEnd w:id="57"/>
    </w:p>
    <w:p w14:paraId="67715CFF" w14:textId="7DA9B205" w:rsidR="004B04D2" w:rsidRDefault="00F32475" w:rsidP="00183903">
      <w:pPr>
        <w:pStyle w:val="Heading2"/>
        <w:rPr>
          <w:rStyle w:val="Heading2Char"/>
          <w:lang w:val="en-US"/>
        </w:rPr>
      </w:pPr>
      <w:r w:rsidRPr="007B2195">
        <w:rPr>
          <w:rStyle w:val="Heading2Char"/>
          <w:lang w:val="en-US"/>
        </w:rPr>
        <w:t>2.4</w:t>
      </w:r>
      <w:r w:rsidR="004B04D2" w:rsidRPr="007B2195">
        <w:rPr>
          <w:rStyle w:val="Heading2Char"/>
          <w:lang w:val="en-US"/>
        </w:rPr>
        <w:t xml:space="preserve"> SRS capacity and/or coverage</w:t>
      </w:r>
    </w:p>
    <w:p w14:paraId="20312EE5" w14:textId="0A6B538B" w:rsidR="00725BEB" w:rsidRPr="005B374E" w:rsidRDefault="004873A8" w:rsidP="00336BCE">
      <w:pPr>
        <w:rPr>
          <w:rFonts w:ascii="Arial" w:hAnsi="Arial" w:cs="Arial"/>
          <w:szCs w:val="20"/>
          <w:lang w:eastAsia="x-none"/>
        </w:rPr>
      </w:pPr>
      <w:r w:rsidRPr="0083368E">
        <w:rPr>
          <w:rStyle w:val="BalloonTextChar"/>
          <w:noProof/>
        </w:rPr>
        <mc:AlternateContent>
          <mc:Choice Requires="wps">
            <w:drawing>
              <wp:anchor distT="45720" distB="45720" distL="114300" distR="114300" simplePos="0" relativeHeight="251658243" behindDoc="0" locked="0" layoutInCell="1" allowOverlap="1" wp14:anchorId="0051C981" wp14:editId="033A7073">
                <wp:simplePos x="0" y="0"/>
                <wp:positionH relativeFrom="column">
                  <wp:posOffset>0</wp:posOffset>
                </wp:positionH>
                <wp:positionV relativeFrom="paragraph">
                  <wp:posOffset>267138</wp:posOffset>
                </wp:positionV>
                <wp:extent cx="5982335" cy="1404620"/>
                <wp:effectExtent l="0" t="0" r="18415" b="10160"/>
                <wp:wrapTopAndBottom/>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1404620"/>
                        </a:xfrm>
                        <a:prstGeom prst="rect">
                          <a:avLst/>
                        </a:prstGeom>
                        <a:solidFill>
                          <a:srgbClr val="FFFFFF"/>
                        </a:solidFill>
                        <a:ln w="9525">
                          <a:solidFill>
                            <a:srgbClr val="000000"/>
                          </a:solidFill>
                          <a:miter lim="800000"/>
                          <a:headEnd/>
                          <a:tailEnd/>
                        </a:ln>
                      </wps:spPr>
                      <wps:txbx>
                        <w:txbxContent>
                          <w:p w14:paraId="59BB671D" w14:textId="77777777" w:rsidR="00663F2D" w:rsidRPr="005B374E" w:rsidRDefault="00663F2D" w:rsidP="0083216F">
                            <w:pPr>
                              <w:rPr>
                                <w:rFonts w:ascii="Arial" w:hAnsi="Arial" w:cs="Arial"/>
                                <w:b/>
                                <w:szCs w:val="20"/>
                                <w:highlight w:val="green"/>
                              </w:rPr>
                            </w:pPr>
                            <w:r w:rsidRPr="005B374E">
                              <w:rPr>
                                <w:rFonts w:ascii="Arial" w:hAnsi="Arial" w:cs="Arial"/>
                                <w:b/>
                                <w:szCs w:val="20"/>
                                <w:highlight w:val="green"/>
                              </w:rPr>
                              <w:t>Agreement</w:t>
                            </w:r>
                          </w:p>
                          <w:p w14:paraId="056FB116" w14:textId="77777777" w:rsidR="00663F2D" w:rsidRPr="005B374E" w:rsidRDefault="00663F2D" w:rsidP="0083216F">
                            <w:pPr>
                              <w:widowControl w:val="0"/>
                              <w:snapToGrid w:val="0"/>
                              <w:jc w:val="both"/>
                              <w:rPr>
                                <w:rFonts w:ascii="Arial" w:eastAsia="Malgun Gothic" w:hAnsi="Arial" w:cs="Arial"/>
                                <w:szCs w:val="20"/>
                              </w:rPr>
                            </w:pPr>
                            <w:r w:rsidRPr="005B374E">
                              <w:rPr>
                                <w:rFonts w:ascii="Arial" w:eastAsia="Malgun Gothic" w:hAnsi="Arial" w:cs="Arial"/>
                                <w:szCs w:val="20"/>
                              </w:rPr>
                              <w:t>In Rel-17 SRS coverage and capacity enhancement, support at least one scheme from Class 2 and Class 3, and deprioritize Class 1.</w:t>
                            </w:r>
                          </w:p>
                          <w:p w14:paraId="169DC67F" w14:textId="4AEADE55" w:rsidR="00663F2D" w:rsidRPr="007979FB" w:rsidRDefault="00663F2D" w:rsidP="00336BCE">
                            <w:pPr>
                              <w:numPr>
                                <w:ilvl w:val="0"/>
                                <w:numId w:val="15"/>
                              </w:numPr>
                              <w:rPr>
                                <w:rFonts w:ascii="Arial" w:eastAsia="Batang" w:hAnsi="Arial" w:cs="Arial"/>
                                <w:szCs w:val="20"/>
                                <w:lang w:eastAsia="x-none"/>
                              </w:rPr>
                            </w:pPr>
                            <w:r w:rsidRPr="005B374E">
                              <w:rPr>
                                <w:rFonts w:ascii="Arial" w:hAnsi="Arial" w:cs="Arial"/>
                                <w:szCs w:val="20"/>
                                <w:lang w:eastAsia="x-none"/>
                              </w:rPr>
                              <w:t>Note: Extensions of Rel-15/16 frequency hopping are included in Classes 2 and 3, e.g., where UE hops once per symbol within a Rel-17 SRS resource.</w:t>
                            </w:r>
                          </w:p>
                          <w:p w14:paraId="3DD4B3CE" w14:textId="77777777" w:rsidR="00663F2D" w:rsidRPr="005B374E" w:rsidRDefault="00663F2D" w:rsidP="0083216F">
                            <w:pPr>
                              <w:rPr>
                                <w:rFonts w:ascii="Arial" w:hAnsi="Arial" w:cs="Arial"/>
                                <w:b/>
                                <w:szCs w:val="20"/>
                                <w:highlight w:val="green"/>
                              </w:rPr>
                            </w:pPr>
                            <w:r w:rsidRPr="005B374E">
                              <w:rPr>
                                <w:rFonts w:ascii="Arial" w:hAnsi="Arial" w:cs="Arial"/>
                                <w:b/>
                                <w:szCs w:val="20"/>
                                <w:highlight w:val="green"/>
                              </w:rPr>
                              <w:t>Agreement</w:t>
                            </w:r>
                          </w:p>
                          <w:p w14:paraId="2402AC1F" w14:textId="77777777" w:rsidR="00663F2D" w:rsidRPr="005B374E" w:rsidRDefault="00663F2D" w:rsidP="0083216F">
                            <w:pPr>
                              <w:widowControl w:val="0"/>
                              <w:snapToGrid w:val="0"/>
                              <w:jc w:val="both"/>
                              <w:rPr>
                                <w:rFonts w:ascii="Arial" w:eastAsia="Malgun Gothic" w:hAnsi="Arial" w:cs="Arial"/>
                                <w:szCs w:val="20"/>
                              </w:rPr>
                            </w:pPr>
                            <w:r w:rsidRPr="005B374E">
                              <w:rPr>
                                <w:rFonts w:ascii="Arial" w:eastAsia="Malgun Gothic" w:hAnsi="Arial" w:cs="Arial"/>
                                <w:szCs w:val="20"/>
                              </w:rPr>
                              <w:t>Candidate schemes for Class 2:</w:t>
                            </w:r>
                          </w:p>
                          <w:p w14:paraId="1591E347"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2-0: Increase the number of repetition symbols in one slot</w:t>
                            </w:r>
                          </w:p>
                          <w:p w14:paraId="18C8CF3F"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2-1: Inter-slot repetition on consecutive symbols or non-consecutive symbols across slots</w:t>
                            </w:r>
                          </w:p>
                          <w:p w14:paraId="6AC35D0E" w14:textId="77777777" w:rsidR="00663F2D" w:rsidRPr="00F76263" w:rsidRDefault="00663F2D" w:rsidP="0083216F">
                            <w:pPr>
                              <w:numPr>
                                <w:ilvl w:val="0"/>
                                <w:numId w:val="15"/>
                              </w:numPr>
                              <w:rPr>
                                <w:rFonts w:ascii="Arial" w:hAnsi="Arial" w:cs="Arial"/>
                                <w:szCs w:val="20"/>
                                <w:lang w:eastAsia="x-none"/>
                              </w:rPr>
                            </w:pPr>
                            <w:r w:rsidRPr="00F76263">
                              <w:rPr>
                                <w:rFonts w:ascii="Arial" w:hAnsi="Arial" w:cs="Arial"/>
                                <w:szCs w:val="20"/>
                                <w:lang w:eastAsia="x-none"/>
                              </w:rPr>
                              <w:t>Scheme 2-2: Repetition with TD-OCC</w:t>
                            </w:r>
                          </w:p>
                          <w:p w14:paraId="63D5D2A0" w14:textId="77777777" w:rsidR="00663F2D" w:rsidRPr="00F76263" w:rsidRDefault="00663F2D" w:rsidP="0083216F">
                            <w:pPr>
                              <w:numPr>
                                <w:ilvl w:val="0"/>
                                <w:numId w:val="15"/>
                              </w:numPr>
                              <w:rPr>
                                <w:rFonts w:ascii="Arial" w:hAnsi="Arial" w:cs="Arial"/>
                                <w:szCs w:val="20"/>
                                <w:lang w:eastAsia="x-none"/>
                              </w:rPr>
                            </w:pPr>
                            <w:r w:rsidRPr="00F76263">
                              <w:rPr>
                                <w:rFonts w:ascii="Arial" w:hAnsi="Arial" w:cs="Arial"/>
                                <w:szCs w:val="20"/>
                                <w:lang w:eastAsia="x-none"/>
                              </w:rPr>
                              <w:t>Scheme 2-3: Repetition with CS hopping</w:t>
                            </w:r>
                          </w:p>
                          <w:p w14:paraId="1CFE3D96" w14:textId="77777777" w:rsidR="00663F2D" w:rsidRPr="00F76263" w:rsidRDefault="00663F2D" w:rsidP="0083216F">
                            <w:pPr>
                              <w:widowControl w:val="0"/>
                              <w:snapToGrid w:val="0"/>
                              <w:jc w:val="both"/>
                              <w:rPr>
                                <w:rFonts w:ascii="Arial" w:eastAsia="Malgun Gothic" w:hAnsi="Arial" w:cs="Arial"/>
                                <w:szCs w:val="20"/>
                              </w:rPr>
                            </w:pPr>
                            <w:r w:rsidRPr="00F76263">
                              <w:rPr>
                                <w:rFonts w:ascii="Arial" w:eastAsia="Malgun Gothic" w:hAnsi="Arial" w:cs="Arial"/>
                                <w:szCs w:val="20"/>
                              </w:rPr>
                              <w:t>Candidate schemes for Class 3:</w:t>
                            </w:r>
                          </w:p>
                          <w:p w14:paraId="608D67D3"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3-1: RB-level partial frequency sounding</w:t>
                            </w:r>
                          </w:p>
                          <w:p w14:paraId="2BD4FCAB"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3-2: Subcarrier-level partial frequency sounding</w:t>
                            </w:r>
                          </w:p>
                          <w:p w14:paraId="24EDFEFE"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3-3: Subband-level partial frequency sounding</w:t>
                            </w:r>
                          </w:p>
                          <w:p w14:paraId="595C2C11"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3-4: Partial-frequency sounding schemes assisted with CSI-RS, where SRS is transmitted in a subset of RBs of the original SRS frequency resource</w:t>
                            </w:r>
                          </w:p>
                          <w:p w14:paraId="40136131"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3-5: Dynamic change of SRS bandwidth with RB-level subband size scaling</w:t>
                            </w:r>
                          </w:p>
                          <w:p w14:paraId="4284668C"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Note: Consider issues like gNB receiver complexity,</w:t>
                            </w:r>
                            <w:r w:rsidRPr="005B374E" w:rsidDel="00B419B1">
                              <w:rPr>
                                <w:rFonts w:ascii="Arial" w:hAnsi="Arial" w:cs="Arial"/>
                                <w:szCs w:val="20"/>
                                <w:lang w:eastAsia="x-none"/>
                              </w:rPr>
                              <w:t xml:space="preserve"> </w:t>
                            </w:r>
                            <w:r w:rsidRPr="005B374E">
                              <w:rPr>
                                <w:rFonts w:ascii="Arial" w:hAnsi="Arial" w:cs="Arial"/>
                                <w:szCs w:val="20"/>
                                <w:lang w:eastAsia="x-none"/>
                              </w:rPr>
                              <w:t>PAPR, etc., with above schemes</w:t>
                            </w:r>
                          </w:p>
                          <w:p w14:paraId="0BC598B2" w14:textId="33BC6451" w:rsidR="00663F2D" w:rsidRPr="005B374E" w:rsidRDefault="00663F2D">
                            <w:pPr>
                              <w:numPr>
                                <w:ilvl w:val="0"/>
                                <w:numId w:val="15"/>
                              </w:numPr>
                              <w:rPr>
                                <w:rFonts w:ascii="Arial" w:hAnsi="Arial" w:cs="Arial"/>
                                <w:szCs w:val="20"/>
                                <w:lang w:eastAsia="x-none"/>
                              </w:rPr>
                            </w:pPr>
                            <w:r w:rsidRPr="005B374E">
                              <w:rPr>
                                <w:rFonts w:ascii="Arial" w:hAnsi="Arial" w:cs="Arial"/>
                                <w:szCs w:val="20"/>
                                <w:lang w:eastAsia="x-none"/>
                              </w:rPr>
                              <w:t>Note: Joint operation between Class 2 and Class 3 schemes can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51C981" id="_x0000_s1030" type="#_x0000_t202" style="position:absolute;margin-left:0;margin-top:21.05pt;width:471.05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">
                <v:textbox style="mso-fit-shape-to-text:t">
                  <w:txbxContent>
                    <w:p w14:paraId="59BB671D" w14:textId="77777777" w:rsidR="00663F2D" w:rsidRPr="005B374E" w:rsidRDefault="00663F2D" w:rsidP="0083216F">
                      <w:pPr>
                        <w:rPr>
                          <w:rFonts w:ascii="Arial" w:hAnsi="Arial" w:cs="Arial"/>
                          <w:b/>
                          <w:szCs w:val="20"/>
                          <w:highlight w:val="green"/>
                        </w:rPr>
                      </w:pPr>
                      <w:r w:rsidRPr="005B374E">
                        <w:rPr>
                          <w:rFonts w:ascii="Arial" w:hAnsi="Arial" w:cs="Arial"/>
                          <w:b/>
                          <w:szCs w:val="20"/>
                          <w:highlight w:val="green"/>
                        </w:rPr>
                        <w:t>Agreement</w:t>
                      </w:r>
                    </w:p>
                    <w:p w14:paraId="056FB116" w14:textId="77777777" w:rsidR="00663F2D" w:rsidRPr="005B374E" w:rsidRDefault="00663F2D" w:rsidP="0083216F">
                      <w:pPr>
                        <w:widowControl w:val="0"/>
                        <w:snapToGrid w:val="0"/>
                        <w:jc w:val="both"/>
                        <w:rPr>
                          <w:rFonts w:ascii="Arial" w:eastAsia="Malgun Gothic" w:hAnsi="Arial" w:cs="Arial"/>
                          <w:szCs w:val="20"/>
                        </w:rPr>
                      </w:pPr>
                      <w:r w:rsidRPr="005B374E">
                        <w:rPr>
                          <w:rFonts w:ascii="Arial" w:eastAsia="Malgun Gothic" w:hAnsi="Arial" w:cs="Arial"/>
                          <w:szCs w:val="20"/>
                        </w:rPr>
                        <w:t>In Rel-17 SRS coverage and capacity enhancement, support at least one scheme from Class 2 and Class 3, and deprioritize Class 1.</w:t>
                      </w:r>
                    </w:p>
                    <w:p w14:paraId="169DC67F" w14:textId="4AEADE55" w:rsidR="00663F2D" w:rsidRPr="007979FB" w:rsidRDefault="00663F2D" w:rsidP="00336BCE">
                      <w:pPr>
                        <w:numPr>
                          <w:ilvl w:val="0"/>
                          <w:numId w:val="15"/>
                        </w:numPr>
                        <w:rPr>
                          <w:rFonts w:ascii="Arial" w:eastAsia="Batang" w:hAnsi="Arial" w:cs="Arial"/>
                          <w:szCs w:val="20"/>
                          <w:lang w:eastAsia="x-none"/>
                        </w:rPr>
                      </w:pPr>
                      <w:r w:rsidRPr="005B374E">
                        <w:rPr>
                          <w:rFonts w:ascii="Arial" w:hAnsi="Arial" w:cs="Arial"/>
                          <w:szCs w:val="20"/>
                          <w:lang w:eastAsia="x-none"/>
                        </w:rPr>
                        <w:t>Note: Extensions of Rel-15/16 frequency hopping are included in Classes 2 and 3, e.g., where UE hops once per symbol within a Rel-17 SRS resource.</w:t>
                      </w:r>
                    </w:p>
                    <w:p w14:paraId="3DD4B3CE" w14:textId="77777777" w:rsidR="00663F2D" w:rsidRPr="005B374E" w:rsidRDefault="00663F2D" w:rsidP="0083216F">
                      <w:pPr>
                        <w:rPr>
                          <w:rFonts w:ascii="Arial" w:hAnsi="Arial" w:cs="Arial"/>
                          <w:b/>
                          <w:szCs w:val="20"/>
                          <w:highlight w:val="green"/>
                        </w:rPr>
                      </w:pPr>
                      <w:r w:rsidRPr="005B374E">
                        <w:rPr>
                          <w:rFonts w:ascii="Arial" w:hAnsi="Arial" w:cs="Arial"/>
                          <w:b/>
                          <w:szCs w:val="20"/>
                          <w:highlight w:val="green"/>
                        </w:rPr>
                        <w:t>Agreement</w:t>
                      </w:r>
                    </w:p>
                    <w:p w14:paraId="2402AC1F" w14:textId="77777777" w:rsidR="00663F2D" w:rsidRPr="005B374E" w:rsidRDefault="00663F2D" w:rsidP="0083216F">
                      <w:pPr>
                        <w:widowControl w:val="0"/>
                        <w:snapToGrid w:val="0"/>
                        <w:jc w:val="both"/>
                        <w:rPr>
                          <w:rFonts w:ascii="Arial" w:eastAsia="Malgun Gothic" w:hAnsi="Arial" w:cs="Arial"/>
                          <w:szCs w:val="20"/>
                        </w:rPr>
                      </w:pPr>
                      <w:r w:rsidRPr="005B374E">
                        <w:rPr>
                          <w:rFonts w:ascii="Arial" w:eastAsia="Malgun Gothic" w:hAnsi="Arial" w:cs="Arial"/>
                          <w:szCs w:val="20"/>
                        </w:rPr>
                        <w:t>Candidate schemes for Class 2:</w:t>
                      </w:r>
                    </w:p>
                    <w:p w14:paraId="1591E347"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2-0: Increase the number of repetition symbols in one slot</w:t>
                      </w:r>
                    </w:p>
                    <w:p w14:paraId="18C8CF3F"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2-1: Inter-slot repetition on consecutive symbols or non-consecutive symbols across slots</w:t>
                      </w:r>
                    </w:p>
                    <w:p w14:paraId="6AC35D0E" w14:textId="77777777" w:rsidR="00663F2D" w:rsidRPr="00F76263" w:rsidRDefault="00663F2D" w:rsidP="0083216F">
                      <w:pPr>
                        <w:numPr>
                          <w:ilvl w:val="0"/>
                          <w:numId w:val="15"/>
                        </w:numPr>
                        <w:rPr>
                          <w:rFonts w:ascii="Arial" w:hAnsi="Arial" w:cs="Arial"/>
                          <w:szCs w:val="20"/>
                          <w:lang w:eastAsia="x-none"/>
                        </w:rPr>
                      </w:pPr>
                      <w:r w:rsidRPr="00F76263">
                        <w:rPr>
                          <w:rFonts w:ascii="Arial" w:hAnsi="Arial" w:cs="Arial"/>
                          <w:szCs w:val="20"/>
                          <w:lang w:eastAsia="x-none"/>
                        </w:rPr>
                        <w:t>Scheme 2-2: Repetition with TD-OCC</w:t>
                      </w:r>
                    </w:p>
                    <w:p w14:paraId="63D5D2A0" w14:textId="77777777" w:rsidR="00663F2D" w:rsidRPr="00F76263" w:rsidRDefault="00663F2D" w:rsidP="0083216F">
                      <w:pPr>
                        <w:numPr>
                          <w:ilvl w:val="0"/>
                          <w:numId w:val="15"/>
                        </w:numPr>
                        <w:rPr>
                          <w:rFonts w:ascii="Arial" w:hAnsi="Arial" w:cs="Arial"/>
                          <w:szCs w:val="20"/>
                          <w:lang w:eastAsia="x-none"/>
                        </w:rPr>
                      </w:pPr>
                      <w:r w:rsidRPr="00F76263">
                        <w:rPr>
                          <w:rFonts w:ascii="Arial" w:hAnsi="Arial" w:cs="Arial"/>
                          <w:szCs w:val="20"/>
                          <w:lang w:eastAsia="x-none"/>
                        </w:rPr>
                        <w:t>Scheme 2-3: Repetition with CS hopping</w:t>
                      </w:r>
                    </w:p>
                    <w:p w14:paraId="1CFE3D96" w14:textId="77777777" w:rsidR="00663F2D" w:rsidRPr="00F76263" w:rsidRDefault="00663F2D" w:rsidP="0083216F">
                      <w:pPr>
                        <w:widowControl w:val="0"/>
                        <w:snapToGrid w:val="0"/>
                        <w:jc w:val="both"/>
                        <w:rPr>
                          <w:rFonts w:ascii="Arial" w:eastAsia="Malgun Gothic" w:hAnsi="Arial" w:cs="Arial"/>
                          <w:szCs w:val="20"/>
                        </w:rPr>
                      </w:pPr>
                      <w:r w:rsidRPr="00F76263">
                        <w:rPr>
                          <w:rFonts w:ascii="Arial" w:eastAsia="Malgun Gothic" w:hAnsi="Arial" w:cs="Arial"/>
                          <w:szCs w:val="20"/>
                        </w:rPr>
                        <w:t>Candidate schemes for Class 3:</w:t>
                      </w:r>
                    </w:p>
                    <w:p w14:paraId="608D67D3"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3-1: RB-level partial frequency sounding</w:t>
                      </w:r>
                    </w:p>
                    <w:p w14:paraId="2BD4FCAB"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3-2: Subcarrier-level partial frequency sounding</w:t>
                      </w:r>
                    </w:p>
                    <w:p w14:paraId="24EDFEFE"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3-3: Subband-level partial frequency sounding</w:t>
                      </w:r>
                    </w:p>
                    <w:p w14:paraId="595C2C11"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3-4: Partial-frequency sounding schemes assisted with CSI-RS, where SRS is transmitted in a subset of RBs of the original SRS frequency resource</w:t>
                      </w:r>
                    </w:p>
                    <w:p w14:paraId="40136131"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Scheme 3-5: Dynamic change of SRS bandwidth with RB-level subband size scaling</w:t>
                      </w:r>
                    </w:p>
                    <w:p w14:paraId="4284668C" w14:textId="77777777" w:rsidR="00663F2D" w:rsidRPr="005B374E" w:rsidRDefault="00663F2D" w:rsidP="0083216F">
                      <w:pPr>
                        <w:numPr>
                          <w:ilvl w:val="0"/>
                          <w:numId w:val="15"/>
                        </w:numPr>
                        <w:rPr>
                          <w:rFonts w:ascii="Arial" w:hAnsi="Arial" w:cs="Arial"/>
                          <w:szCs w:val="20"/>
                          <w:lang w:eastAsia="x-none"/>
                        </w:rPr>
                      </w:pPr>
                      <w:r w:rsidRPr="005B374E">
                        <w:rPr>
                          <w:rFonts w:ascii="Arial" w:hAnsi="Arial" w:cs="Arial"/>
                          <w:szCs w:val="20"/>
                          <w:lang w:eastAsia="x-none"/>
                        </w:rPr>
                        <w:t>Note: Consider issues like gNB receiver complexity,</w:t>
                      </w:r>
                      <w:r w:rsidRPr="005B374E" w:rsidDel="00B419B1">
                        <w:rPr>
                          <w:rFonts w:ascii="Arial" w:hAnsi="Arial" w:cs="Arial"/>
                          <w:szCs w:val="20"/>
                          <w:lang w:eastAsia="x-none"/>
                        </w:rPr>
                        <w:t xml:space="preserve"> </w:t>
                      </w:r>
                      <w:r w:rsidRPr="005B374E">
                        <w:rPr>
                          <w:rFonts w:ascii="Arial" w:hAnsi="Arial" w:cs="Arial"/>
                          <w:szCs w:val="20"/>
                          <w:lang w:eastAsia="x-none"/>
                        </w:rPr>
                        <w:t>PAPR, etc., with above schemes</w:t>
                      </w:r>
                    </w:p>
                    <w:p w14:paraId="0BC598B2" w14:textId="33BC6451" w:rsidR="00663F2D" w:rsidRPr="005B374E" w:rsidRDefault="00663F2D">
                      <w:pPr>
                        <w:numPr>
                          <w:ilvl w:val="0"/>
                          <w:numId w:val="15"/>
                        </w:numPr>
                        <w:rPr>
                          <w:rFonts w:ascii="Arial" w:hAnsi="Arial" w:cs="Arial"/>
                          <w:szCs w:val="20"/>
                          <w:lang w:eastAsia="x-none"/>
                        </w:rPr>
                      </w:pPr>
                      <w:r w:rsidRPr="005B374E">
                        <w:rPr>
                          <w:rFonts w:ascii="Arial" w:hAnsi="Arial" w:cs="Arial"/>
                          <w:szCs w:val="20"/>
                          <w:lang w:eastAsia="x-none"/>
                        </w:rPr>
                        <w:t>Note: Joint operation between Class 2 and Class 3 schemes can be considered</w:t>
                      </w:r>
                    </w:p>
                  </w:txbxContent>
                </v:textbox>
                <w10:wrap type="topAndBottom"/>
              </v:shape>
            </w:pict>
          </mc:Fallback>
        </mc:AlternateContent>
      </w:r>
      <w:r w:rsidR="00B37906" w:rsidRPr="00CF5BD3">
        <w:rPr>
          <w:rFonts w:ascii="Arial" w:hAnsi="Arial" w:cs="Arial"/>
        </w:rPr>
        <w:t>The following agreement was made in the previous meeting</w:t>
      </w:r>
      <w:r w:rsidR="00B37906" w:rsidRPr="00CF0CA5">
        <w:rPr>
          <w:rStyle w:val="BalloonTextChar"/>
          <w:rFonts w:ascii="Arial" w:hAnsi="Arial" w:cs="Arial"/>
          <w:sz w:val="22"/>
          <w:szCs w:val="22"/>
        </w:rPr>
        <w:t xml:space="preserve"> </w:t>
      </w:r>
    </w:p>
    <w:p w14:paraId="568745BC" w14:textId="6934E8BA" w:rsidR="00725BEB" w:rsidRPr="00336BCE" w:rsidRDefault="004116C6" w:rsidP="00725BEB">
      <w:pPr>
        <w:pStyle w:val="BodyText"/>
        <w:rPr>
          <w:rFonts w:cs="Arial"/>
          <w:szCs w:val="20"/>
        </w:rPr>
      </w:pPr>
      <w:r w:rsidRPr="00336BCE">
        <w:rPr>
          <w:rFonts w:cs="Arial"/>
          <w:szCs w:val="20"/>
        </w:rPr>
        <w:t xml:space="preserve">Partial frequency sounding </w:t>
      </w:r>
      <w:r w:rsidR="00725BEB" w:rsidRPr="00336BCE">
        <w:rPr>
          <w:rFonts w:cs="Arial"/>
          <w:szCs w:val="20"/>
        </w:rPr>
        <w:t xml:space="preserve">can improve SRS </w:t>
      </w:r>
      <w:r w:rsidR="00766371">
        <w:rPr>
          <w:rFonts w:cs="Arial"/>
          <w:szCs w:val="20"/>
        </w:rPr>
        <w:t>capacity</w:t>
      </w:r>
      <w:r w:rsidR="00D27765">
        <w:rPr>
          <w:rFonts w:cs="Arial"/>
          <w:szCs w:val="20"/>
        </w:rPr>
        <w:t xml:space="preserve"> </w:t>
      </w:r>
      <w:r w:rsidR="00966C00">
        <w:rPr>
          <w:rFonts w:cs="Arial"/>
          <w:szCs w:val="20"/>
        </w:rPr>
        <w:t>and</w:t>
      </w:r>
      <w:r w:rsidR="00766371">
        <w:rPr>
          <w:rFonts w:cs="Arial"/>
          <w:szCs w:val="20"/>
        </w:rPr>
        <w:t>, possibly,</w:t>
      </w:r>
      <w:r w:rsidR="007265C6">
        <w:rPr>
          <w:rFonts w:cs="Arial"/>
          <w:szCs w:val="20"/>
        </w:rPr>
        <w:t xml:space="preserve"> </w:t>
      </w:r>
      <w:r w:rsidR="00BF22CE">
        <w:rPr>
          <w:rFonts w:cs="Arial"/>
          <w:szCs w:val="20"/>
        </w:rPr>
        <w:t>SRS</w:t>
      </w:r>
      <w:r w:rsidR="007265C6">
        <w:rPr>
          <w:rFonts w:cs="Arial"/>
          <w:szCs w:val="20"/>
        </w:rPr>
        <w:t xml:space="preserve"> </w:t>
      </w:r>
      <w:r w:rsidR="00766371">
        <w:rPr>
          <w:rFonts w:cs="Arial"/>
          <w:szCs w:val="20"/>
        </w:rPr>
        <w:t>coverage</w:t>
      </w:r>
      <w:r w:rsidR="00366F6B">
        <w:rPr>
          <w:rFonts w:cs="Arial"/>
          <w:szCs w:val="20"/>
        </w:rPr>
        <w:t xml:space="preserve"> by</w:t>
      </w:r>
      <w:r w:rsidR="00B87CA0">
        <w:rPr>
          <w:rFonts w:cs="Arial"/>
          <w:szCs w:val="20"/>
        </w:rPr>
        <w:t xml:space="preserve"> </w:t>
      </w:r>
      <w:r w:rsidR="00DE20E3" w:rsidRPr="00E02BEB">
        <w:rPr>
          <w:rFonts w:cs="Arial"/>
          <w:szCs w:val="20"/>
        </w:rPr>
        <w:t xml:space="preserve">concentrating energy in a </w:t>
      </w:r>
      <w:r w:rsidR="006F6F41">
        <w:rPr>
          <w:rFonts w:cs="Arial"/>
          <w:szCs w:val="20"/>
        </w:rPr>
        <w:t>portion</w:t>
      </w:r>
      <w:r w:rsidR="00DE20E3" w:rsidRPr="00E02BEB">
        <w:rPr>
          <w:rFonts w:cs="Arial"/>
          <w:szCs w:val="20"/>
        </w:rPr>
        <w:t xml:space="preserve"> of the band</w:t>
      </w:r>
      <w:r w:rsidR="00426302">
        <w:rPr>
          <w:rFonts w:cs="Arial"/>
          <w:szCs w:val="20"/>
        </w:rPr>
        <w:t xml:space="preserve"> </w:t>
      </w:r>
      <w:r w:rsidR="002A1AB5">
        <w:rPr>
          <w:rFonts w:cs="Arial"/>
          <w:szCs w:val="20"/>
        </w:rPr>
        <w:t>in one or more SRS symbols</w:t>
      </w:r>
      <w:r w:rsidR="00426302">
        <w:rPr>
          <w:rFonts w:cs="Arial"/>
          <w:szCs w:val="20"/>
        </w:rPr>
        <w:t xml:space="preserve"> (</w:t>
      </w:r>
      <w:r w:rsidR="00320A4C">
        <w:rPr>
          <w:rFonts w:cs="Arial"/>
          <w:szCs w:val="20"/>
        </w:rPr>
        <w:t xml:space="preserve">with </w:t>
      </w:r>
      <w:r w:rsidR="00D70A07">
        <w:rPr>
          <w:rFonts w:cs="Arial"/>
          <w:szCs w:val="20"/>
        </w:rPr>
        <w:t>the</w:t>
      </w:r>
      <w:r w:rsidR="00320A4C">
        <w:rPr>
          <w:rFonts w:cs="Arial"/>
          <w:szCs w:val="20"/>
        </w:rPr>
        <w:t xml:space="preserve"> portions </w:t>
      </w:r>
      <w:r w:rsidR="003E7ABE">
        <w:rPr>
          <w:rFonts w:cs="Arial"/>
          <w:szCs w:val="20"/>
        </w:rPr>
        <w:t>over all SRS symbols</w:t>
      </w:r>
      <w:r w:rsidR="00DF53D1">
        <w:rPr>
          <w:rFonts w:cs="Arial"/>
          <w:szCs w:val="20"/>
        </w:rPr>
        <w:t xml:space="preserve"> not spanning</w:t>
      </w:r>
      <w:r w:rsidR="00A47AD9">
        <w:rPr>
          <w:rFonts w:cs="Arial"/>
          <w:szCs w:val="20"/>
        </w:rPr>
        <w:t xml:space="preserve"> the entire bandwidth</w:t>
      </w:r>
      <w:r w:rsidR="00426302">
        <w:rPr>
          <w:rFonts w:cs="Arial"/>
          <w:szCs w:val="20"/>
        </w:rPr>
        <w:t>)</w:t>
      </w:r>
      <w:r w:rsidR="00725BEB" w:rsidRPr="00336BCE">
        <w:rPr>
          <w:rFonts w:cs="Arial"/>
          <w:szCs w:val="20"/>
        </w:rPr>
        <w:t xml:space="preserve">. This can be seen as a generalization of frequency hopping.  For example, with frequency hopping, half the number of PRBs could be </w:t>
      </w:r>
      <w:r w:rsidR="00D5712D">
        <w:rPr>
          <w:rFonts w:cs="Arial"/>
          <w:szCs w:val="20"/>
        </w:rPr>
        <w:t>sounded</w:t>
      </w:r>
      <w:r w:rsidR="00D5712D" w:rsidRPr="00336BCE">
        <w:rPr>
          <w:rFonts w:cs="Arial"/>
          <w:szCs w:val="20"/>
        </w:rPr>
        <w:t xml:space="preserve"> </w:t>
      </w:r>
      <w:r w:rsidR="00725BEB" w:rsidRPr="00336BCE">
        <w:rPr>
          <w:rFonts w:cs="Arial"/>
          <w:szCs w:val="20"/>
        </w:rPr>
        <w:t>with twice the power using two symbols, in contrast to time</w:t>
      </w:r>
      <w:r w:rsidR="0024440D">
        <w:rPr>
          <w:rFonts w:cs="Arial"/>
          <w:szCs w:val="20"/>
        </w:rPr>
        <w:t>-</w:t>
      </w:r>
      <w:r w:rsidR="00725BEB" w:rsidRPr="00336BCE">
        <w:rPr>
          <w:rFonts w:cs="Arial"/>
          <w:szCs w:val="20"/>
        </w:rPr>
        <w:t>domain repetition which occupies a whole band at the nominal power over two symbols</w:t>
      </w:r>
      <w:r w:rsidR="00666B14">
        <w:rPr>
          <w:rFonts w:cs="Arial"/>
          <w:szCs w:val="20"/>
        </w:rPr>
        <w:t xml:space="preserve"> (</w:t>
      </w:r>
      <w:r w:rsidR="003F2959">
        <w:rPr>
          <w:rFonts w:cs="Arial"/>
          <w:szCs w:val="20"/>
        </w:rPr>
        <w:t xml:space="preserve">and, </w:t>
      </w:r>
      <w:r w:rsidR="00666B14">
        <w:rPr>
          <w:rFonts w:cs="Arial"/>
          <w:szCs w:val="20"/>
        </w:rPr>
        <w:t xml:space="preserve">hence, </w:t>
      </w:r>
      <w:r w:rsidR="001F09B3">
        <w:rPr>
          <w:rFonts w:cs="Arial"/>
          <w:szCs w:val="20"/>
        </w:rPr>
        <w:t>increas</w:t>
      </w:r>
      <w:r w:rsidR="003F2959">
        <w:rPr>
          <w:rFonts w:cs="Arial"/>
          <w:szCs w:val="20"/>
        </w:rPr>
        <w:t>es</w:t>
      </w:r>
      <w:r w:rsidR="00D30279">
        <w:rPr>
          <w:rFonts w:cs="Arial"/>
          <w:szCs w:val="20"/>
        </w:rPr>
        <w:t xml:space="preserve"> coverage </w:t>
      </w:r>
      <w:r w:rsidR="003F2959">
        <w:rPr>
          <w:rFonts w:cs="Arial"/>
          <w:szCs w:val="20"/>
        </w:rPr>
        <w:t>at the expense of</w:t>
      </w:r>
      <w:r w:rsidR="00D30279">
        <w:rPr>
          <w:rFonts w:cs="Arial"/>
          <w:szCs w:val="20"/>
        </w:rPr>
        <w:t xml:space="preserve"> </w:t>
      </w:r>
      <w:r w:rsidR="00666B14">
        <w:rPr>
          <w:rFonts w:cs="Arial"/>
          <w:szCs w:val="20"/>
        </w:rPr>
        <w:t>reduc</w:t>
      </w:r>
      <w:r w:rsidR="003F2959">
        <w:rPr>
          <w:rFonts w:cs="Arial"/>
          <w:szCs w:val="20"/>
        </w:rPr>
        <w:t>ed</w:t>
      </w:r>
      <w:r w:rsidR="00666B14">
        <w:rPr>
          <w:rFonts w:cs="Arial"/>
          <w:szCs w:val="20"/>
        </w:rPr>
        <w:t xml:space="preserve"> multiplexing capacity)</w:t>
      </w:r>
      <w:r w:rsidR="00725BEB" w:rsidRPr="00336BCE">
        <w:rPr>
          <w:rFonts w:cs="Arial"/>
          <w:szCs w:val="20"/>
        </w:rPr>
        <w:t>.  Partial frequency sounding could take this principle further by</w:t>
      </w:r>
      <w:r w:rsidR="00B85D18">
        <w:rPr>
          <w:rFonts w:cs="Arial"/>
          <w:szCs w:val="20"/>
        </w:rPr>
        <w:t>, for example,</w:t>
      </w:r>
      <w:r w:rsidR="00725BEB" w:rsidRPr="00336BCE">
        <w:rPr>
          <w:rFonts w:cs="Arial"/>
          <w:szCs w:val="20"/>
        </w:rPr>
        <w:t xml:space="preserve"> reducing the </w:t>
      </w:r>
      <w:r w:rsidR="00725BEB" w:rsidRPr="00336BCE">
        <w:rPr>
          <w:rFonts w:cs="Arial"/>
          <w:szCs w:val="20"/>
        </w:rPr>
        <w:lastRenderedPageBreak/>
        <w:t xml:space="preserve">minimum bandwidth of the SRS from 4 PRBs, to say 1 PRB, further </w:t>
      </w:r>
      <w:r w:rsidR="007212D1">
        <w:rPr>
          <w:rFonts w:cs="Arial"/>
          <w:szCs w:val="20"/>
        </w:rPr>
        <w:t>decreasing the number of occupied PRBs</w:t>
      </w:r>
      <w:r w:rsidR="00725BEB" w:rsidRPr="00336BCE">
        <w:rPr>
          <w:rFonts w:cs="Arial"/>
          <w:szCs w:val="20"/>
        </w:rPr>
        <w:t xml:space="preserve">.  However, the gains of partial frequency sounding on top of frequency hopping are not necessarily obvious, since gNB can average over multiple PRBs in sufficiently flat channels.  Furthermore, the ability to hop over a whole-slot SRS resource can also extend coverage, so the gains from frequency hopping naturally extend to when the SRS can occupy the whole slot. </w:t>
      </w:r>
    </w:p>
    <w:p w14:paraId="0364336A" w14:textId="7D2A3AD3" w:rsidR="001761D5" w:rsidRPr="00D41FC0" w:rsidRDefault="00725BEB" w:rsidP="00336BCE">
      <w:pPr>
        <w:pStyle w:val="Proposal"/>
        <w:rPr>
          <w:rFonts w:cs="Arial"/>
          <w:szCs w:val="20"/>
          <w:lang w:eastAsia="x-none"/>
        </w:rPr>
      </w:pPr>
      <w:bookmarkStart w:id="58" w:name="_Toc61901168"/>
      <w:r w:rsidRPr="00336BCE">
        <w:rPr>
          <w:b w:val="0"/>
          <w:bCs w:val="0"/>
        </w:rPr>
        <w:t>SRS coverage/capacity enhancements first exploit</w:t>
      </w:r>
      <w:r w:rsidR="00915D38" w:rsidRPr="00A91876">
        <w:t>s</w:t>
      </w:r>
      <w:r w:rsidRPr="00336BCE">
        <w:rPr>
          <w:b w:val="0"/>
          <w:bCs w:val="0"/>
        </w:rPr>
        <w:t xml:space="preserve"> the use of the entire slot for SRS, allowing an SRS resource to repeat over the full slot, to hop in each symbol, or both.  Further study the benefit of TD-OCC and partial frequency sounding.</w:t>
      </w:r>
      <w:bookmarkStart w:id="59" w:name="_Toc47647501"/>
      <w:bookmarkStart w:id="60" w:name="_Toc47726693"/>
      <w:bookmarkStart w:id="61" w:name="_Toc47730076"/>
      <w:bookmarkStart w:id="62" w:name="_Toc54370412"/>
      <w:bookmarkStart w:id="63" w:name="_Toc54370458"/>
      <w:bookmarkStart w:id="64" w:name="_Toc54351665"/>
      <w:bookmarkStart w:id="65" w:name="_Toc54354148"/>
      <w:bookmarkStart w:id="66" w:name="_Toc54370413"/>
      <w:bookmarkStart w:id="67" w:name="_Toc54370459"/>
      <w:bookmarkStart w:id="68" w:name="_Toc54351666"/>
      <w:bookmarkStart w:id="69" w:name="_Toc54354149"/>
      <w:bookmarkStart w:id="70" w:name="_Toc54370414"/>
      <w:bookmarkStart w:id="71" w:name="_Toc54370460"/>
      <w:bookmarkStart w:id="72" w:name="_Toc54351667"/>
      <w:bookmarkStart w:id="73" w:name="_Toc54354150"/>
      <w:bookmarkStart w:id="74" w:name="_Toc54370415"/>
      <w:bookmarkStart w:id="75" w:name="_Toc54370461"/>
      <w:bookmarkStart w:id="76" w:name="_Toc54351668"/>
      <w:bookmarkStart w:id="77" w:name="_Toc54354151"/>
      <w:bookmarkStart w:id="78" w:name="_Toc54370416"/>
      <w:bookmarkStart w:id="79" w:name="_Toc54370462"/>
      <w:bookmarkStart w:id="80" w:name="_Toc54351669"/>
      <w:bookmarkStart w:id="81" w:name="_Toc54354152"/>
      <w:bookmarkStart w:id="82" w:name="_Toc54370417"/>
      <w:bookmarkStart w:id="83" w:name="_Toc54370463"/>
      <w:bookmarkStart w:id="84" w:name="_Toc54351670"/>
      <w:bookmarkStart w:id="85" w:name="_Toc54354153"/>
      <w:bookmarkStart w:id="86" w:name="_Toc54370418"/>
      <w:bookmarkStart w:id="87" w:name="_Toc54370464"/>
      <w:bookmarkStart w:id="88" w:name="_Toc54351671"/>
      <w:bookmarkStart w:id="89" w:name="_Toc54354154"/>
      <w:bookmarkStart w:id="90" w:name="_Toc54370419"/>
      <w:bookmarkStart w:id="91" w:name="_Toc54370465"/>
      <w:bookmarkStart w:id="92" w:name="_Toc54351672"/>
      <w:bookmarkStart w:id="93" w:name="_Toc54354155"/>
      <w:bookmarkStart w:id="94" w:name="_Toc54370420"/>
      <w:bookmarkStart w:id="95" w:name="_Toc54370466"/>
      <w:bookmarkStart w:id="96" w:name="_Toc54351673"/>
      <w:bookmarkStart w:id="97" w:name="_Toc54354156"/>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3BAB020" w14:textId="70F079AF" w:rsidR="001761D5" w:rsidRDefault="001761D5" w:rsidP="001761D5">
      <w:pPr>
        <w:pStyle w:val="Heading3"/>
        <w:rPr>
          <w:lang w:val="en-US"/>
        </w:rPr>
      </w:pPr>
      <w:r w:rsidRPr="00E03C84">
        <w:rPr>
          <w:lang w:val="en-US"/>
        </w:rPr>
        <w:t>2.</w:t>
      </w:r>
      <w:r>
        <w:rPr>
          <w:lang w:val="en-US"/>
        </w:rPr>
        <w:t>4</w:t>
      </w:r>
      <w:r w:rsidRPr="00E03C84">
        <w:rPr>
          <w:lang w:val="en-US"/>
        </w:rPr>
        <w:t>.</w:t>
      </w:r>
      <w:r>
        <w:rPr>
          <w:lang w:val="en-US"/>
        </w:rPr>
        <w:t>1</w:t>
      </w:r>
      <w:r w:rsidRPr="00E03C84">
        <w:rPr>
          <w:lang w:val="en-US"/>
        </w:rPr>
        <w:t xml:space="preserve"> </w:t>
      </w:r>
      <w:r>
        <w:rPr>
          <w:lang w:val="en-US"/>
        </w:rPr>
        <w:t>Class 2</w:t>
      </w:r>
      <w:r w:rsidR="00FD2B36">
        <w:rPr>
          <w:lang w:val="en-US"/>
        </w:rPr>
        <w:t>:</w:t>
      </w:r>
      <w:r w:rsidR="00391137">
        <w:rPr>
          <w:lang w:val="en-US"/>
        </w:rPr>
        <w:t xml:space="preserve"> Repetition</w:t>
      </w:r>
    </w:p>
    <w:p w14:paraId="5A26CECB" w14:textId="28D0E9F6" w:rsidR="001761D5" w:rsidRPr="00CF5BD3" w:rsidRDefault="005B1F1B" w:rsidP="00336BCE">
      <w:pPr>
        <w:pStyle w:val="BodyText"/>
      </w:pPr>
      <w:r w:rsidRPr="00CF0CA5">
        <w:rPr>
          <w:rFonts w:cs="Arial"/>
          <w:szCs w:val="20"/>
        </w:rPr>
        <w:t xml:space="preserve">Repetition can improve SRS SNR by combining the energy of more SRS symbols.  Given that Rel-16 now supports SRS in any symbol, it is a logical next step to allow larger repetition within a slot, so in some senses this can be seen as one starting point for </w:t>
      </w:r>
      <w:r w:rsidR="00AE0080">
        <w:rPr>
          <w:rFonts w:cs="Arial"/>
          <w:szCs w:val="20"/>
        </w:rPr>
        <w:t>coverage</w:t>
      </w:r>
      <w:r w:rsidRPr="00CF0CA5">
        <w:rPr>
          <w:rFonts w:cs="Arial"/>
          <w:szCs w:val="20"/>
        </w:rPr>
        <w:t xml:space="preserve"> enhancement</w:t>
      </w:r>
      <w:r w:rsidR="00AE0080">
        <w:rPr>
          <w:rFonts w:cs="Arial"/>
          <w:szCs w:val="20"/>
        </w:rPr>
        <w:t>s</w:t>
      </w:r>
      <w:r w:rsidRPr="00CF0CA5">
        <w:rPr>
          <w:rFonts w:cs="Arial"/>
          <w:szCs w:val="20"/>
        </w:rPr>
        <w:t>.  Repetition uses extra time</w:t>
      </w:r>
      <w:r w:rsidR="00274F80">
        <w:rPr>
          <w:rFonts w:cs="Arial"/>
          <w:szCs w:val="20"/>
        </w:rPr>
        <w:t>-</w:t>
      </w:r>
      <w:r w:rsidRPr="00CF0CA5">
        <w:rPr>
          <w:rFonts w:cs="Arial"/>
          <w:szCs w:val="20"/>
        </w:rPr>
        <w:t xml:space="preserve">domain resources, and </w:t>
      </w:r>
      <w:r w:rsidR="001F119A">
        <w:rPr>
          <w:rFonts w:cs="Arial"/>
          <w:szCs w:val="20"/>
        </w:rPr>
        <w:t>thus</w:t>
      </w:r>
      <w:r w:rsidRPr="00CF0CA5">
        <w:rPr>
          <w:rFonts w:cs="Arial"/>
          <w:szCs w:val="20"/>
        </w:rPr>
        <w:t xml:space="preserve"> increase</w:t>
      </w:r>
      <w:r w:rsidR="004B6FFF">
        <w:rPr>
          <w:rFonts w:cs="Arial"/>
          <w:szCs w:val="20"/>
        </w:rPr>
        <w:t>s</w:t>
      </w:r>
      <w:r w:rsidRPr="00CF0CA5">
        <w:rPr>
          <w:rFonts w:cs="Arial"/>
          <w:szCs w:val="20"/>
        </w:rPr>
        <w:t xml:space="preserve"> overhead.  This lost capacity can be recovered to some degree by applying a time</w:t>
      </w:r>
      <w:r w:rsidR="000C0281">
        <w:rPr>
          <w:rFonts w:cs="Arial"/>
          <w:szCs w:val="20"/>
        </w:rPr>
        <w:t>-</w:t>
      </w:r>
      <w:r w:rsidRPr="00CF0CA5">
        <w:rPr>
          <w:rFonts w:cs="Arial"/>
          <w:szCs w:val="20"/>
        </w:rPr>
        <w:t xml:space="preserve">domain cover code.  However, the orthogonality of such a cover code will be sensitive to Doppler shift and frequency error, and so </w:t>
      </w:r>
      <w:r w:rsidR="00AD75AB">
        <w:rPr>
          <w:rFonts w:cs="Arial"/>
          <w:szCs w:val="20"/>
        </w:rPr>
        <w:t xml:space="preserve">a </w:t>
      </w:r>
      <w:r w:rsidRPr="00CF0CA5">
        <w:rPr>
          <w:rFonts w:cs="Arial"/>
          <w:szCs w:val="20"/>
        </w:rPr>
        <w:t>study of these aspects is needed.  Furthermore, depending on the cover code design, UEs may need to be scheduled in the same symbols and with the same length cover code in order to maintain orthogonality.  If there are only a few UEs in the cell needing SRS repetition, then it may be difficult to efficiently use cover-coded resources.  Lastly, as shown in the system level results in section 2.6.2, repeating SRS the same way in all cells in an interference</w:t>
      </w:r>
      <w:r w:rsidR="00C524AB">
        <w:rPr>
          <w:rFonts w:cs="Arial"/>
          <w:szCs w:val="20"/>
        </w:rPr>
        <w:t>-</w:t>
      </w:r>
      <w:r w:rsidRPr="00CF0CA5">
        <w:rPr>
          <w:rFonts w:cs="Arial"/>
          <w:szCs w:val="20"/>
        </w:rPr>
        <w:t>limited system does not improve SRS SIR, and so it is important to consider both interference and SNR combining gain when studying increased repetition of SRS.</w:t>
      </w:r>
    </w:p>
    <w:p w14:paraId="07A9CF87" w14:textId="7EE8BBC7" w:rsidR="001761D5" w:rsidRDefault="001761D5" w:rsidP="001761D5">
      <w:pPr>
        <w:pStyle w:val="Heading3"/>
        <w:rPr>
          <w:lang w:val="en-US"/>
        </w:rPr>
      </w:pPr>
      <w:r w:rsidRPr="00E03C84">
        <w:rPr>
          <w:lang w:val="en-US"/>
        </w:rPr>
        <w:t>2.</w:t>
      </w:r>
      <w:r>
        <w:rPr>
          <w:lang w:val="en-US"/>
        </w:rPr>
        <w:t>4</w:t>
      </w:r>
      <w:r w:rsidRPr="00E03C84">
        <w:rPr>
          <w:lang w:val="en-US"/>
        </w:rPr>
        <w:t>.</w:t>
      </w:r>
      <w:r w:rsidR="00962CF4">
        <w:rPr>
          <w:lang w:val="en-US"/>
        </w:rPr>
        <w:t>2</w:t>
      </w:r>
      <w:r w:rsidRPr="00E03C84">
        <w:rPr>
          <w:lang w:val="en-US"/>
        </w:rPr>
        <w:t xml:space="preserve"> </w:t>
      </w:r>
      <w:r>
        <w:rPr>
          <w:lang w:val="en-US"/>
        </w:rPr>
        <w:t>Class 3</w:t>
      </w:r>
      <w:r w:rsidR="00391137">
        <w:rPr>
          <w:lang w:val="en-US"/>
        </w:rPr>
        <w:t>: Partial frequency sounding</w:t>
      </w:r>
    </w:p>
    <w:p w14:paraId="28785624" w14:textId="253B62D6" w:rsidR="00083531" w:rsidRDefault="008D2CC2" w:rsidP="00336BCE">
      <w:pPr>
        <w:jc w:val="both"/>
        <w:rPr>
          <w:rFonts w:ascii="Arial" w:hAnsi="Arial" w:cs="Arial"/>
          <w:lang w:eastAsia="ja-JP"/>
        </w:rPr>
      </w:pPr>
      <w:r w:rsidRPr="00336BCE">
        <w:rPr>
          <w:rFonts w:ascii="Arial" w:hAnsi="Arial" w:cs="Arial"/>
          <w:lang w:eastAsia="ja-JP"/>
        </w:rPr>
        <w:t>In this section we discuss</w:t>
      </w:r>
      <w:r w:rsidR="000E3DBD">
        <w:rPr>
          <w:rFonts w:ascii="Arial" w:hAnsi="Arial" w:cs="Arial"/>
          <w:lang w:eastAsia="ja-JP"/>
        </w:rPr>
        <w:t xml:space="preserve"> some aspects related to partial frequency sounding</w:t>
      </w:r>
      <w:r w:rsidR="00142FA4">
        <w:rPr>
          <w:rFonts w:ascii="Arial" w:hAnsi="Arial" w:cs="Arial"/>
          <w:lang w:eastAsia="ja-JP"/>
        </w:rPr>
        <w:t xml:space="preserve"> </w:t>
      </w:r>
      <w:r w:rsidR="003401A3">
        <w:rPr>
          <w:rFonts w:ascii="Arial" w:hAnsi="Arial" w:cs="Arial"/>
          <w:lang w:eastAsia="ja-JP"/>
        </w:rPr>
        <w:t xml:space="preserve">for </w:t>
      </w:r>
      <w:r w:rsidR="00AF3C9B">
        <w:rPr>
          <w:rFonts w:ascii="Arial" w:hAnsi="Arial" w:cs="Arial"/>
          <w:lang w:eastAsia="ja-JP"/>
        </w:rPr>
        <w:t xml:space="preserve">candidate </w:t>
      </w:r>
      <w:r w:rsidR="00BD1BF5">
        <w:rPr>
          <w:rFonts w:ascii="Arial" w:hAnsi="Arial" w:cs="Arial"/>
          <w:lang w:eastAsia="ja-JP"/>
        </w:rPr>
        <w:t>s</w:t>
      </w:r>
      <w:r w:rsidR="00AF3C9B">
        <w:rPr>
          <w:rFonts w:ascii="Arial" w:hAnsi="Arial" w:cs="Arial"/>
          <w:lang w:eastAsia="ja-JP"/>
        </w:rPr>
        <w:t>cheme</w:t>
      </w:r>
      <w:r w:rsidR="00E94E6B">
        <w:rPr>
          <w:rFonts w:ascii="Arial" w:hAnsi="Arial" w:cs="Arial"/>
          <w:lang w:eastAsia="ja-JP"/>
        </w:rPr>
        <w:t xml:space="preserve"> 3-</w:t>
      </w:r>
      <w:r w:rsidR="00BD1BF5">
        <w:rPr>
          <w:rFonts w:ascii="Arial" w:hAnsi="Arial" w:cs="Arial"/>
          <w:lang w:eastAsia="ja-JP"/>
        </w:rPr>
        <w:t xml:space="preserve">1, </w:t>
      </w:r>
      <w:r w:rsidR="00E94E6B">
        <w:rPr>
          <w:rFonts w:ascii="Arial" w:hAnsi="Arial" w:cs="Arial"/>
          <w:lang w:eastAsia="ja-JP"/>
        </w:rPr>
        <w:t>3</w:t>
      </w:r>
      <w:r w:rsidR="00BD1BF5">
        <w:rPr>
          <w:rFonts w:ascii="Arial" w:hAnsi="Arial" w:cs="Arial"/>
          <w:lang w:eastAsia="ja-JP"/>
        </w:rPr>
        <w:t xml:space="preserve">-2, </w:t>
      </w:r>
      <w:r w:rsidR="00D31BFD">
        <w:rPr>
          <w:rFonts w:ascii="Arial" w:hAnsi="Arial" w:cs="Arial"/>
          <w:lang w:eastAsia="ja-JP"/>
        </w:rPr>
        <w:t xml:space="preserve">and </w:t>
      </w:r>
      <w:r w:rsidR="00E94E6B">
        <w:rPr>
          <w:rFonts w:ascii="Arial" w:hAnsi="Arial" w:cs="Arial"/>
          <w:lang w:eastAsia="ja-JP"/>
        </w:rPr>
        <w:t>3-3</w:t>
      </w:r>
      <w:r w:rsidR="00F26FF3">
        <w:rPr>
          <w:rFonts w:ascii="Arial" w:hAnsi="Arial" w:cs="Arial"/>
          <w:lang w:eastAsia="ja-JP"/>
        </w:rPr>
        <w:t>, s</w:t>
      </w:r>
      <w:r w:rsidR="00906AAD">
        <w:rPr>
          <w:rFonts w:ascii="Arial" w:hAnsi="Arial" w:cs="Arial"/>
          <w:lang w:eastAsia="ja-JP"/>
        </w:rPr>
        <w:t>tarting with Scheme 3-3</w:t>
      </w:r>
      <w:r w:rsidR="00321920">
        <w:rPr>
          <w:rFonts w:ascii="Arial" w:hAnsi="Arial" w:cs="Arial"/>
          <w:lang w:eastAsia="ja-JP"/>
        </w:rPr>
        <w:t>.</w:t>
      </w:r>
    </w:p>
    <w:p w14:paraId="36BD19A2" w14:textId="1A6BBD9E" w:rsidR="005B374E" w:rsidRDefault="0096577F" w:rsidP="00336BCE">
      <w:pPr>
        <w:jc w:val="both"/>
        <w:rPr>
          <w:rFonts w:ascii="Arial" w:hAnsi="Arial" w:cs="Arial"/>
          <w:lang w:eastAsia="ja-JP"/>
        </w:rPr>
      </w:pPr>
      <w:r>
        <w:rPr>
          <w:rFonts w:ascii="Arial" w:hAnsi="Arial" w:cs="Arial"/>
          <w:lang w:eastAsia="ja-JP"/>
        </w:rPr>
        <w:t xml:space="preserve">We </w:t>
      </w:r>
      <w:r w:rsidR="006840C9">
        <w:rPr>
          <w:rFonts w:ascii="Arial" w:hAnsi="Arial" w:cs="Arial"/>
          <w:lang w:eastAsia="ja-JP"/>
        </w:rPr>
        <w:t>first note</w:t>
      </w:r>
      <w:r>
        <w:rPr>
          <w:rFonts w:ascii="Arial" w:hAnsi="Arial" w:cs="Arial"/>
          <w:lang w:eastAsia="ja-JP"/>
        </w:rPr>
        <w:t xml:space="preserve"> that </w:t>
      </w:r>
      <w:r w:rsidR="00601A9D">
        <w:rPr>
          <w:rFonts w:ascii="Arial" w:hAnsi="Arial" w:cs="Arial"/>
          <w:lang w:eastAsia="ja-JP"/>
        </w:rPr>
        <w:t xml:space="preserve">frequency hopping, for the case when </w:t>
      </w:r>
      <w:r w:rsidR="00BF3BD3">
        <w:rPr>
          <w:rFonts w:ascii="Arial" w:hAnsi="Arial" w:cs="Arial"/>
          <w:lang w:eastAsia="ja-JP"/>
        </w:rPr>
        <w:t xml:space="preserve">the </w:t>
      </w:r>
      <w:r w:rsidR="001F383E">
        <w:rPr>
          <w:rFonts w:ascii="Arial" w:hAnsi="Arial" w:cs="Arial"/>
          <w:lang w:eastAsia="ja-JP"/>
        </w:rPr>
        <w:t>entirety of the configured SRS bandwidth is</w:t>
      </w:r>
      <w:r w:rsidR="00EB7E8E">
        <w:rPr>
          <w:rFonts w:ascii="Arial" w:hAnsi="Arial" w:cs="Arial"/>
          <w:lang w:eastAsia="ja-JP"/>
        </w:rPr>
        <w:t xml:space="preserve"> not sounded over all hops</w:t>
      </w:r>
      <w:r w:rsidR="00E605A1">
        <w:rPr>
          <w:rFonts w:ascii="Arial" w:hAnsi="Arial" w:cs="Arial"/>
          <w:lang w:eastAsia="ja-JP"/>
        </w:rPr>
        <w:t xml:space="preserve"> in a slot</w:t>
      </w:r>
      <w:r w:rsidR="00EB7E8E">
        <w:rPr>
          <w:rFonts w:ascii="Arial" w:hAnsi="Arial" w:cs="Arial"/>
          <w:lang w:eastAsia="ja-JP"/>
        </w:rPr>
        <w:t xml:space="preserve">, is </w:t>
      </w:r>
      <w:r w:rsidR="00573976">
        <w:rPr>
          <w:rFonts w:ascii="Arial" w:hAnsi="Arial" w:cs="Arial"/>
          <w:lang w:eastAsia="ja-JP"/>
        </w:rPr>
        <w:t>one form of a subband-level partial sounding scheme</w:t>
      </w:r>
      <w:r w:rsidR="006115ED">
        <w:rPr>
          <w:rFonts w:ascii="Arial" w:hAnsi="Arial" w:cs="Arial"/>
          <w:lang w:eastAsia="ja-JP"/>
        </w:rPr>
        <w:t xml:space="preserve"> </w:t>
      </w:r>
      <w:r w:rsidR="00576B52" w:rsidRPr="0073297F">
        <w:rPr>
          <w:rFonts w:ascii="Arial" w:hAnsi="Arial" w:cs="Arial"/>
          <w:lang w:eastAsia="ja-JP"/>
        </w:rPr>
        <w:t>(</w:t>
      </w:r>
      <w:r w:rsidR="00475A4E" w:rsidRPr="0073297F">
        <w:rPr>
          <w:rFonts w:ascii="Arial" w:hAnsi="Arial" w:cs="Arial"/>
          <w:lang w:eastAsia="ja-JP"/>
        </w:rPr>
        <w:t xml:space="preserve">i.e., </w:t>
      </w:r>
      <w:r w:rsidR="00576B52" w:rsidRPr="0073297F">
        <w:rPr>
          <w:rFonts w:ascii="Arial" w:hAnsi="Arial" w:cs="Arial"/>
          <w:lang w:eastAsia="ja-JP"/>
        </w:rPr>
        <w:t>Scheme 3</w:t>
      </w:r>
      <w:r w:rsidR="002C43C5" w:rsidRPr="0073297F">
        <w:rPr>
          <w:rFonts w:ascii="Arial" w:hAnsi="Arial" w:cs="Arial"/>
          <w:lang w:eastAsia="ja-JP"/>
        </w:rPr>
        <w:t>-3</w:t>
      </w:r>
      <w:r w:rsidR="00576B52" w:rsidRPr="0073297F">
        <w:rPr>
          <w:rFonts w:ascii="Arial" w:hAnsi="Arial" w:cs="Arial"/>
          <w:lang w:eastAsia="ja-JP"/>
        </w:rPr>
        <w:t>)</w:t>
      </w:r>
      <w:r w:rsidR="004A61BC" w:rsidRPr="0073297F">
        <w:rPr>
          <w:rFonts w:ascii="Arial" w:hAnsi="Arial" w:cs="Arial"/>
          <w:lang w:eastAsia="ja-JP"/>
        </w:rPr>
        <w:t xml:space="preserve"> </w:t>
      </w:r>
      <w:r w:rsidR="00CF18CA" w:rsidRPr="0073297F">
        <w:rPr>
          <w:rFonts w:ascii="Arial" w:hAnsi="Arial" w:cs="Arial"/>
          <w:lang w:eastAsia="ja-JP"/>
        </w:rPr>
        <w:t>with</w:t>
      </w:r>
      <w:r w:rsidR="004A61BC" w:rsidRPr="0073297F">
        <w:rPr>
          <w:rFonts w:ascii="Arial" w:hAnsi="Arial" w:cs="Arial"/>
          <w:lang w:eastAsia="ja-JP"/>
        </w:rPr>
        <w:t xml:space="preserve"> a subband </w:t>
      </w:r>
      <w:r w:rsidR="00521316">
        <w:rPr>
          <w:rFonts w:ascii="Arial" w:hAnsi="Arial" w:cs="Arial"/>
          <w:lang w:eastAsia="ja-JP"/>
        </w:rPr>
        <w:t xml:space="preserve">here </w:t>
      </w:r>
      <w:r w:rsidR="004D0474" w:rsidRPr="0073297F">
        <w:rPr>
          <w:rFonts w:ascii="Arial" w:hAnsi="Arial" w:cs="Arial"/>
          <w:lang w:eastAsia="ja-JP"/>
        </w:rPr>
        <w:t>being</w:t>
      </w:r>
      <w:r w:rsidR="004A61BC" w:rsidRPr="0073297F">
        <w:rPr>
          <w:rFonts w:ascii="Arial" w:hAnsi="Arial" w:cs="Arial"/>
          <w:lang w:eastAsia="ja-JP"/>
        </w:rPr>
        <w:t xml:space="preserve"> </w:t>
      </w:r>
      <w:r w:rsidR="00E34A45">
        <w:rPr>
          <w:rFonts w:ascii="Arial" w:hAnsi="Arial" w:cs="Arial"/>
          <w:lang w:eastAsia="ja-JP"/>
        </w:rPr>
        <w:t>no smaller</w:t>
      </w:r>
      <w:r w:rsidR="004A61BC" w:rsidRPr="0073297F">
        <w:rPr>
          <w:rFonts w:ascii="Arial" w:hAnsi="Arial" w:cs="Arial"/>
          <w:lang w:eastAsia="ja-JP"/>
        </w:rPr>
        <w:t xml:space="preserve"> than 4 PRBs</w:t>
      </w:r>
      <w:r w:rsidR="00EB4DB2" w:rsidRPr="0073297F">
        <w:rPr>
          <w:rFonts w:ascii="Arial" w:hAnsi="Arial" w:cs="Arial"/>
          <w:lang w:eastAsia="ja-JP"/>
        </w:rPr>
        <w:t>.</w:t>
      </w:r>
    </w:p>
    <w:p w14:paraId="5E7D7399" w14:textId="1A7644D6" w:rsidR="008C086C" w:rsidRPr="00336BCE" w:rsidRDefault="0083563B" w:rsidP="00336BCE">
      <w:pPr>
        <w:pStyle w:val="BodyText"/>
      </w:pPr>
      <w:r>
        <w:fldChar w:fldCharType="begin"/>
      </w:r>
      <w:r>
        <w:instrText xml:space="preserve"> REF _Ref61884058 \h </w:instrText>
      </w:r>
      <w:r>
        <w:fldChar w:fldCharType="separate"/>
      </w:r>
      <w:r w:rsidR="00D47DFA" w:rsidRPr="00336BCE">
        <w:rPr>
          <w:rFonts w:cs="Arial"/>
          <w:b/>
          <w:lang w:eastAsia="en-GB"/>
        </w:rPr>
        <w:t xml:space="preserve">Figure </w:t>
      </w:r>
      <w:r w:rsidR="00D47DFA">
        <w:rPr>
          <w:rFonts w:cs="Arial"/>
          <w:noProof/>
        </w:rPr>
        <w:t>2</w:t>
      </w:r>
      <w:r>
        <w:fldChar w:fldCharType="end"/>
      </w:r>
      <w:r>
        <w:t xml:space="preserve"> provides an example of an intra-slot frequency</w:t>
      </w:r>
      <w:r w:rsidR="00A8264E">
        <w:t>-</w:t>
      </w:r>
      <w:r>
        <w:t xml:space="preserve">hopping pattern for a 2-symbol </w:t>
      </w:r>
      <w:r w:rsidR="00AE7A9A">
        <w:t xml:space="preserve">aperiodic </w:t>
      </w:r>
      <w:r>
        <w:t xml:space="preserve">SRS resource. Note that at most </w:t>
      </w:r>
      <m:oMath>
        <m:r>
          <w:rPr>
            <w:rFonts w:ascii="Cambria Math" w:hAnsi="Cambria Math"/>
          </w:rPr>
          <m:t>2</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Pr>
          <w:rFonts w:eastAsiaTheme="minorEastAsia"/>
        </w:rPr>
        <w:t xml:space="preserve"> SRS ports, where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Pr>
          <w:rFonts w:eastAsiaTheme="minorEastAsia"/>
        </w:rPr>
        <w:t xml:space="preserve"> is the transmission comb and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008E1C59">
        <w:rPr>
          <w:rFonts w:eastAsiaTheme="minorEastAsia"/>
        </w:rPr>
        <w:t xml:space="preserve"> </w:t>
      </w:r>
      <w:r>
        <w:rPr>
          <w:rFonts w:eastAsiaTheme="minorEastAsia"/>
        </w:rPr>
        <w:t xml:space="preserve">is the number of cyclic shifts per comb, can be multiplexed onto the 2 OFDM symbols used for SRS. In </w:t>
      </w:r>
      <w:r>
        <w:rPr>
          <w:rFonts w:eastAsiaTheme="minorEastAsia"/>
        </w:rPr>
        <w:fldChar w:fldCharType="begin"/>
      </w:r>
      <w:r>
        <w:rPr>
          <w:rFonts w:eastAsiaTheme="minorEastAsia"/>
        </w:rPr>
        <w:instrText xml:space="preserve"> REF _Ref61885534 \h </w:instrText>
      </w:r>
      <w:r>
        <w:rPr>
          <w:rFonts w:eastAsiaTheme="minorEastAsia"/>
        </w:rPr>
      </w:r>
      <w:r>
        <w:rPr>
          <w:rFonts w:eastAsiaTheme="minorEastAsia"/>
        </w:rPr>
        <w:fldChar w:fldCharType="separate"/>
      </w:r>
      <w:r w:rsidR="00D47DFA" w:rsidRPr="00336BCE">
        <w:rPr>
          <w:rFonts w:cs="Arial"/>
        </w:rPr>
        <w:t xml:space="preserve">Figure </w:t>
      </w:r>
      <w:r w:rsidR="00D47DFA">
        <w:rPr>
          <w:rFonts w:cs="Arial"/>
          <w:noProof/>
        </w:rPr>
        <w:t>3</w:t>
      </w:r>
      <w:r>
        <w:rPr>
          <w:rFonts w:eastAsiaTheme="minorEastAsia"/>
        </w:rPr>
        <w:fldChar w:fldCharType="end"/>
      </w:r>
      <w:r>
        <w:rPr>
          <w:rFonts w:eastAsiaTheme="minorEastAsia"/>
        </w:rPr>
        <w:t xml:space="preserve">, we show </w:t>
      </w:r>
      <w:r w:rsidR="00BA693D">
        <w:rPr>
          <w:rFonts w:eastAsiaTheme="minorEastAsia"/>
        </w:rPr>
        <w:t xml:space="preserve">an intra-slot </w:t>
      </w:r>
      <w:r w:rsidR="00A8264E">
        <w:rPr>
          <w:rFonts w:eastAsiaTheme="minorEastAsia"/>
        </w:rPr>
        <w:t>frequency</w:t>
      </w:r>
      <w:r w:rsidR="004B6FFF">
        <w:rPr>
          <w:rFonts w:eastAsiaTheme="minorEastAsia"/>
        </w:rPr>
        <w:t xml:space="preserve"> </w:t>
      </w:r>
      <w:r w:rsidR="00A8264E">
        <w:rPr>
          <w:rFonts w:eastAsiaTheme="minorEastAsia"/>
        </w:rPr>
        <w:t xml:space="preserve">hopping pattern for which </w:t>
      </w:r>
      <w:r w:rsidR="00363BE2">
        <w:rPr>
          <w:rFonts w:eastAsiaTheme="minorEastAsia"/>
        </w:rPr>
        <w:t xml:space="preserve">only part of the configured bandwidth </w:t>
      </w:r>
      <w:r w:rsidR="002B77C8">
        <w:rPr>
          <w:rFonts w:eastAsiaTheme="minorEastAsia"/>
        </w:rPr>
        <w:t>is sounded by SRS</w:t>
      </w:r>
      <w:r w:rsidR="00671C49">
        <w:rPr>
          <w:rFonts w:eastAsiaTheme="minorEastAsia"/>
        </w:rPr>
        <w:t xml:space="preserve">. Here, </w:t>
      </w:r>
      <w:r w:rsidR="007B71FC">
        <w:rPr>
          <w:rFonts w:eastAsiaTheme="minorEastAsia"/>
        </w:rPr>
        <w:t>up</w:t>
      </w:r>
      <w:r w:rsidR="00C55F6E">
        <w:rPr>
          <w:rFonts w:eastAsiaTheme="minorEastAsia"/>
        </w:rPr>
        <w:t xml:space="preserve"> to</w:t>
      </w:r>
      <w:r w:rsidR="001818FB">
        <w:rPr>
          <w:rFonts w:eastAsiaTheme="minorEastAsia"/>
        </w:rPr>
        <w:t xml:space="preserve"> </w:t>
      </w:r>
      <m:oMath>
        <m:r>
          <w:rPr>
            <w:rFonts w:ascii="Cambria Math" w:hAnsi="Cambria Math"/>
          </w:rPr>
          <m:t>6</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sidR="007B71FC">
        <w:rPr>
          <w:rFonts w:eastAsiaTheme="minorEastAsia"/>
        </w:rPr>
        <w:t xml:space="preserve"> SRS ports can be multiplexed onto the </w:t>
      </w:r>
      <w:r w:rsidR="005A6194">
        <w:rPr>
          <w:rFonts w:eastAsiaTheme="minorEastAsia"/>
        </w:rPr>
        <w:t>2</w:t>
      </w:r>
      <w:r w:rsidR="007B71FC">
        <w:rPr>
          <w:rFonts w:eastAsiaTheme="minorEastAsia"/>
        </w:rPr>
        <w:t xml:space="preserve"> </w:t>
      </w:r>
      <w:r w:rsidR="005A6194">
        <w:rPr>
          <w:rFonts w:eastAsiaTheme="minorEastAsia"/>
        </w:rPr>
        <w:t>OFDM</w:t>
      </w:r>
      <w:r w:rsidR="009C793B">
        <w:rPr>
          <w:rFonts w:eastAsiaTheme="minorEastAsia"/>
        </w:rPr>
        <w:t xml:space="preserve"> symbols, such that the </w:t>
      </w:r>
      <w:r w:rsidR="00937854">
        <w:rPr>
          <w:rFonts w:eastAsiaTheme="minorEastAsia"/>
        </w:rPr>
        <w:t xml:space="preserve">multiplexing gain </w:t>
      </w:r>
      <w:r w:rsidR="00D86C1D">
        <w:rPr>
          <w:rFonts w:eastAsiaTheme="minorEastAsia"/>
        </w:rPr>
        <w:t>is 3</w:t>
      </w:r>
      <w:r w:rsidR="00BA1988">
        <w:rPr>
          <w:rFonts w:eastAsiaTheme="minorEastAsia"/>
        </w:rPr>
        <w:t xml:space="preserve"> (at the cost</w:t>
      </w:r>
      <w:r w:rsidR="00935353">
        <w:rPr>
          <w:rFonts w:eastAsiaTheme="minorEastAsia"/>
        </w:rPr>
        <w:t>, however, that</w:t>
      </w:r>
      <w:r w:rsidR="00BA1988">
        <w:rPr>
          <w:rFonts w:eastAsiaTheme="minorEastAsia"/>
        </w:rPr>
        <w:t xml:space="preserve"> </w:t>
      </w:r>
      <w:r w:rsidR="00C32AB3">
        <w:rPr>
          <w:rFonts w:eastAsiaTheme="minorEastAsia"/>
        </w:rPr>
        <w:t xml:space="preserve">the </w:t>
      </w:r>
      <w:r w:rsidR="00A31CCF">
        <w:rPr>
          <w:rFonts w:eastAsiaTheme="minorEastAsia"/>
        </w:rPr>
        <w:t xml:space="preserve">used </w:t>
      </w:r>
      <w:r w:rsidR="00C32AB3">
        <w:rPr>
          <w:rFonts w:eastAsiaTheme="minorEastAsia"/>
        </w:rPr>
        <w:t xml:space="preserve">SRS sequence </w:t>
      </w:r>
      <w:r w:rsidR="00D57F9C">
        <w:rPr>
          <w:rFonts w:eastAsiaTheme="minorEastAsia"/>
        </w:rPr>
        <w:t>is 3</w:t>
      </w:r>
      <w:r w:rsidR="006B3D36">
        <w:rPr>
          <w:rFonts w:eastAsiaTheme="minorEastAsia"/>
        </w:rPr>
        <w:t xml:space="preserve"> times</w:t>
      </w:r>
      <w:r w:rsidR="00C32AB3">
        <w:rPr>
          <w:rFonts w:eastAsiaTheme="minorEastAsia"/>
        </w:rPr>
        <w:t xml:space="preserve"> shorter, which </w:t>
      </w:r>
      <w:r w:rsidR="003B59CE">
        <w:rPr>
          <w:rFonts w:eastAsiaTheme="minorEastAsia"/>
        </w:rPr>
        <w:t xml:space="preserve">yields sequences with worse correlation properties and </w:t>
      </w:r>
      <w:r w:rsidR="009D6812">
        <w:rPr>
          <w:rFonts w:eastAsiaTheme="minorEastAsia"/>
        </w:rPr>
        <w:t xml:space="preserve">results </w:t>
      </w:r>
      <w:r w:rsidR="0073231D">
        <w:rPr>
          <w:rFonts w:eastAsiaTheme="minorEastAsia"/>
        </w:rPr>
        <w:t>in reduced processing gain</w:t>
      </w:r>
      <w:r w:rsidR="00C94D98">
        <w:rPr>
          <w:rFonts w:eastAsiaTheme="minorEastAsia"/>
        </w:rPr>
        <w:t>)</w:t>
      </w:r>
      <w:r w:rsidR="00D86C1D">
        <w:rPr>
          <w:rFonts w:eastAsiaTheme="minorEastAsia"/>
        </w:rPr>
        <w:t xml:space="preserve">. </w:t>
      </w:r>
      <w:r w:rsidR="00DF17FC">
        <w:rPr>
          <w:rFonts w:cs="Arial"/>
          <w:lang w:eastAsia="ja-JP"/>
        </w:rPr>
        <w:t xml:space="preserve">The </w:t>
      </w:r>
      <w:r w:rsidR="001F1653">
        <w:rPr>
          <w:rFonts w:cs="Arial"/>
          <w:lang w:eastAsia="ja-JP"/>
        </w:rPr>
        <w:t>frequency</w:t>
      </w:r>
      <w:r w:rsidR="004B6FFF">
        <w:rPr>
          <w:rFonts w:cs="Arial"/>
          <w:lang w:eastAsia="ja-JP"/>
        </w:rPr>
        <w:t xml:space="preserve"> </w:t>
      </w:r>
      <w:r w:rsidR="001F1653">
        <w:rPr>
          <w:rFonts w:cs="Arial"/>
          <w:lang w:eastAsia="ja-JP"/>
        </w:rPr>
        <w:t>hopping</w:t>
      </w:r>
      <w:r w:rsidR="009776DB">
        <w:rPr>
          <w:rFonts w:cs="Arial"/>
          <w:lang w:eastAsia="ja-JP"/>
        </w:rPr>
        <w:t xml:space="preserve"> pattern</w:t>
      </w:r>
      <w:r w:rsidR="001707D5">
        <w:rPr>
          <w:rFonts w:cs="Arial"/>
          <w:lang w:eastAsia="ja-JP"/>
        </w:rPr>
        <w:t xml:space="preserve"> in</w:t>
      </w:r>
      <w:r w:rsidR="009776DB">
        <w:rPr>
          <w:rFonts w:cs="Arial"/>
          <w:lang w:eastAsia="ja-JP"/>
        </w:rPr>
        <w:t xml:space="preserve"> </w:t>
      </w:r>
      <w:r w:rsidR="001F1653" w:rsidRPr="001F1653">
        <w:rPr>
          <w:rFonts w:cs="Arial"/>
          <w:lang w:eastAsia="ja-JP"/>
        </w:rPr>
        <w:fldChar w:fldCharType="begin"/>
      </w:r>
      <w:r w:rsidR="001F1653" w:rsidRPr="001F1653">
        <w:rPr>
          <w:rFonts w:cs="Arial"/>
          <w:lang w:eastAsia="ja-JP"/>
        </w:rPr>
        <w:instrText xml:space="preserve"> REF _Ref61885534 \h </w:instrText>
      </w:r>
      <w:r w:rsidR="001F1653" w:rsidRPr="001F1653">
        <w:rPr>
          <w:rFonts w:cs="Arial"/>
          <w:lang w:eastAsia="ja-JP"/>
        </w:rPr>
      </w:r>
      <w:r w:rsidR="001F1653" w:rsidRPr="001F1653">
        <w:rPr>
          <w:rFonts w:cs="Arial"/>
          <w:lang w:eastAsia="ja-JP"/>
        </w:rPr>
        <w:fldChar w:fldCharType="separate"/>
      </w:r>
      <w:r w:rsidR="00D47DFA" w:rsidRPr="00336BCE">
        <w:rPr>
          <w:rFonts w:cs="Arial"/>
        </w:rPr>
        <w:t xml:space="preserve">Figure </w:t>
      </w:r>
      <w:r w:rsidR="00D47DFA">
        <w:rPr>
          <w:rFonts w:cs="Arial"/>
          <w:noProof/>
        </w:rPr>
        <w:t>3</w:t>
      </w:r>
      <w:r w:rsidR="001F1653" w:rsidRPr="001F1653">
        <w:rPr>
          <w:rFonts w:cs="Arial"/>
          <w:lang w:eastAsia="ja-JP"/>
        </w:rPr>
        <w:fldChar w:fldCharType="end"/>
      </w:r>
      <w:r w:rsidR="002763C8">
        <w:rPr>
          <w:rFonts w:cs="Arial"/>
          <w:lang w:eastAsia="ja-JP"/>
        </w:rPr>
        <w:t xml:space="preserve"> is</w:t>
      </w:r>
      <w:r w:rsidR="001F1653" w:rsidRPr="001F1653">
        <w:rPr>
          <w:rFonts w:cs="Arial"/>
          <w:lang w:eastAsia="ja-JP"/>
        </w:rPr>
        <w:t xml:space="preserve">, </w:t>
      </w:r>
      <w:r w:rsidR="002763C8">
        <w:rPr>
          <w:rFonts w:cs="Arial"/>
          <w:lang w:eastAsia="ja-JP"/>
        </w:rPr>
        <w:t xml:space="preserve">however, not supported </w:t>
      </w:r>
      <w:r w:rsidR="00CE57DE">
        <w:rPr>
          <w:rFonts w:cs="Arial"/>
          <w:lang w:eastAsia="ja-JP"/>
        </w:rPr>
        <w:t>in</w:t>
      </w:r>
      <w:r w:rsidR="002763C8">
        <w:rPr>
          <w:rFonts w:cs="Arial"/>
          <w:lang w:eastAsia="ja-JP"/>
        </w:rPr>
        <w:t xml:space="preserve"> </w:t>
      </w:r>
      <w:r w:rsidR="001818FB">
        <w:rPr>
          <w:rFonts w:cs="Arial"/>
          <w:lang w:eastAsia="ja-JP"/>
        </w:rPr>
        <w:t xml:space="preserve">current </w:t>
      </w:r>
      <w:r w:rsidR="00AF722E">
        <w:rPr>
          <w:rFonts w:cs="Arial"/>
          <w:lang w:eastAsia="ja-JP"/>
        </w:rPr>
        <w:t>NR</w:t>
      </w:r>
      <w:r w:rsidR="002763C8">
        <w:rPr>
          <w:rFonts w:cs="Arial"/>
          <w:lang w:eastAsia="ja-JP"/>
        </w:rPr>
        <w:t>. In</w:t>
      </w:r>
      <w:r w:rsidR="00AA3FFA">
        <w:rPr>
          <w:rFonts w:cs="Arial"/>
          <w:lang w:eastAsia="ja-JP"/>
        </w:rPr>
        <w:t>d</w:t>
      </w:r>
      <w:r w:rsidR="002763C8">
        <w:rPr>
          <w:rFonts w:cs="Arial"/>
          <w:lang w:eastAsia="ja-JP"/>
        </w:rPr>
        <w:t>eed</w:t>
      </w:r>
      <w:r w:rsidR="00AA3FFA">
        <w:rPr>
          <w:rFonts w:cs="Arial"/>
          <w:lang w:eastAsia="ja-JP"/>
        </w:rPr>
        <w:t xml:space="preserve">, according to </w:t>
      </w:r>
      <w:r w:rsidR="001818FB">
        <w:rPr>
          <w:rFonts w:cs="Arial"/>
          <w:lang w:eastAsia="ja-JP"/>
        </w:rPr>
        <w:t xml:space="preserve">specification, </w:t>
      </w:r>
      <w:r w:rsidR="0076072B">
        <w:rPr>
          <w:rFonts w:cs="Arial"/>
          <w:lang w:eastAsia="ja-JP"/>
        </w:rPr>
        <w:t xml:space="preserve">intra-slot </w:t>
      </w:r>
      <w:r w:rsidR="001818FB">
        <w:rPr>
          <w:rFonts w:cs="Arial"/>
          <w:lang w:eastAsia="ja-JP"/>
        </w:rPr>
        <w:t>frequency hopping for an aperiodic SRS resource must</w:t>
      </w:r>
      <w:r w:rsidR="00365BCC">
        <w:rPr>
          <w:rFonts w:cs="Arial"/>
          <w:lang w:eastAsia="ja-JP"/>
        </w:rPr>
        <w:t xml:space="preserve"> sound the entire hopping band</w:t>
      </w:r>
      <w:r w:rsidR="008462D3">
        <w:rPr>
          <w:rFonts w:cs="Arial"/>
          <w:lang w:eastAsia="ja-JP"/>
        </w:rPr>
        <w:t xml:space="preserve">width </w:t>
      </w:r>
      <w:r w:rsidR="00A05C4C">
        <w:rPr>
          <w:rFonts w:cs="Arial"/>
          <w:lang w:eastAsia="ja-JP"/>
        </w:rPr>
        <w:t>(with</w:t>
      </w:r>
      <w:r w:rsidR="00CA25E2">
        <w:rPr>
          <w:rFonts w:cs="Arial"/>
          <w:lang w:eastAsia="ja-JP"/>
        </w:rPr>
        <w:t xml:space="preserve"> </w:t>
      </w:r>
      <w:r w:rsidR="00490B2C">
        <w:rPr>
          <w:rFonts w:cs="Arial"/>
          <w:lang w:eastAsia="ja-JP"/>
        </w:rPr>
        <w:t>equal size</w:t>
      </w:r>
      <w:r w:rsidR="00CA25E2">
        <w:rPr>
          <w:rFonts w:cs="Arial"/>
          <w:lang w:eastAsia="ja-JP"/>
        </w:rPr>
        <w:t xml:space="preserve"> subband</w:t>
      </w:r>
      <w:r w:rsidR="00E97A3A">
        <w:rPr>
          <w:rFonts w:cs="Arial"/>
          <w:lang w:eastAsia="ja-JP"/>
        </w:rPr>
        <w:t>s</w:t>
      </w:r>
      <w:r w:rsidR="00A05C4C">
        <w:rPr>
          <w:rFonts w:cs="Arial"/>
          <w:lang w:eastAsia="ja-JP"/>
        </w:rPr>
        <w:t>)</w:t>
      </w:r>
      <w:r w:rsidR="008462D3">
        <w:rPr>
          <w:rFonts w:cs="Arial"/>
          <w:lang w:eastAsia="ja-JP"/>
        </w:rPr>
        <w:t>.</w:t>
      </w:r>
      <w:r w:rsidR="001818FB">
        <w:rPr>
          <w:rFonts w:cs="Arial"/>
          <w:lang w:eastAsia="ja-JP"/>
        </w:rPr>
        <w:t xml:space="preserve"> </w:t>
      </w:r>
      <w:r w:rsidR="008B4AA1">
        <w:rPr>
          <w:rFonts w:cs="Arial"/>
          <w:lang w:eastAsia="ja-JP"/>
        </w:rPr>
        <w:t xml:space="preserve">This </w:t>
      </w:r>
      <w:r w:rsidR="009B461A">
        <w:rPr>
          <w:rFonts w:cs="Arial"/>
          <w:lang w:eastAsia="ja-JP"/>
        </w:rPr>
        <w:t xml:space="preserve">limits the possible SRS </w:t>
      </w:r>
      <w:r w:rsidR="0076072B">
        <w:rPr>
          <w:rFonts w:cs="Arial"/>
          <w:lang w:eastAsia="ja-JP"/>
        </w:rPr>
        <w:t>frequency</w:t>
      </w:r>
      <w:r w:rsidR="00E7292E">
        <w:rPr>
          <w:rFonts w:cs="Arial"/>
          <w:lang w:eastAsia="ja-JP"/>
        </w:rPr>
        <w:t xml:space="preserve"> </w:t>
      </w:r>
      <w:r w:rsidR="0076072B">
        <w:rPr>
          <w:rFonts w:cs="Arial"/>
          <w:lang w:eastAsia="ja-JP"/>
        </w:rPr>
        <w:t xml:space="preserve">hopping </w:t>
      </w:r>
      <w:r w:rsidR="003C747B">
        <w:rPr>
          <w:rFonts w:cs="Arial"/>
          <w:lang w:eastAsia="ja-JP"/>
        </w:rPr>
        <w:t>configurations</w:t>
      </w:r>
      <w:r w:rsidR="009B461A">
        <w:rPr>
          <w:rFonts w:cs="Arial"/>
          <w:lang w:eastAsia="ja-JP"/>
        </w:rPr>
        <w:t xml:space="preserve"> that</w:t>
      </w:r>
      <w:r w:rsidR="008B4AA1">
        <w:rPr>
          <w:rFonts w:cs="Arial"/>
          <w:lang w:eastAsia="ja-JP"/>
        </w:rPr>
        <w:t xml:space="preserve"> </w:t>
      </w:r>
      <w:r w:rsidR="00361780">
        <w:rPr>
          <w:rFonts w:cs="Arial"/>
          <w:lang w:eastAsia="ja-JP"/>
        </w:rPr>
        <w:t xml:space="preserve">can be </w:t>
      </w:r>
      <w:r w:rsidR="0076072B">
        <w:rPr>
          <w:rFonts w:cs="Arial"/>
          <w:lang w:eastAsia="ja-JP"/>
        </w:rPr>
        <w:t xml:space="preserve">used </w:t>
      </w:r>
      <w:r w:rsidR="00361780">
        <w:rPr>
          <w:rFonts w:cs="Arial"/>
          <w:lang w:eastAsia="ja-JP"/>
        </w:rPr>
        <w:t>for</w:t>
      </w:r>
      <w:r w:rsidR="00F416F6">
        <w:rPr>
          <w:rFonts w:cs="Arial"/>
          <w:lang w:eastAsia="ja-JP"/>
        </w:rPr>
        <w:t xml:space="preserve"> aperiodic SRS. For </w:t>
      </w:r>
      <w:r w:rsidR="0076072B">
        <w:rPr>
          <w:rFonts w:cs="Arial"/>
          <w:lang w:eastAsia="ja-JP"/>
        </w:rPr>
        <w:t>example</w:t>
      </w:r>
      <w:r w:rsidR="005377C9">
        <w:rPr>
          <w:rFonts w:cs="Arial"/>
          <w:lang w:eastAsia="ja-JP"/>
        </w:rPr>
        <w:t xml:space="preserve">, </w:t>
      </w:r>
      <w:r w:rsidR="00F416F6">
        <w:rPr>
          <w:rFonts w:cs="Arial"/>
          <w:lang w:eastAsia="ja-JP"/>
        </w:rPr>
        <w:t>not</w:t>
      </w:r>
      <w:r w:rsidR="00A374B4" w:rsidRPr="00D30216">
        <w:rPr>
          <w:rFonts w:cs="Arial"/>
          <w:lang w:eastAsia="ja-JP"/>
        </w:rPr>
        <w:t xml:space="preserve"> all </w:t>
      </w:r>
      <w:r w:rsidR="0076072B">
        <w:rPr>
          <w:rFonts w:cs="Arial"/>
          <w:lang w:eastAsia="ja-JP"/>
        </w:rPr>
        <w:t>configurable SRS bandwidths</w:t>
      </w:r>
      <w:r w:rsidR="00A374B4" w:rsidRPr="00D30216">
        <w:rPr>
          <w:rFonts w:cs="Arial"/>
          <w:lang w:eastAsia="ja-JP"/>
        </w:rPr>
        <w:t xml:space="preserve"> can be </w:t>
      </w:r>
      <w:r w:rsidR="008D7EFA" w:rsidRPr="00D30216">
        <w:rPr>
          <w:rFonts w:cs="Arial"/>
          <w:lang w:eastAsia="ja-JP"/>
        </w:rPr>
        <w:t>split into</w:t>
      </w:r>
      <w:r w:rsidR="00E96058">
        <w:rPr>
          <w:rFonts w:cs="Arial"/>
          <w:lang w:eastAsia="ja-JP"/>
        </w:rPr>
        <w:t xml:space="preserve"> 2 subbands </w:t>
      </w:r>
      <w:r w:rsidR="003D7278">
        <w:rPr>
          <w:rFonts w:cs="Arial"/>
          <w:lang w:eastAsia="ja-JP"/>
        </w:rPr>
        <w:t xml:space="preserve">for a </w:t>
      </w:r>
      <w:r w:rsidR="003676B6">
        <w:rPr>
          <w:rFonts w:cs="Arial"/>
          <w:lang w:eastAsia="ja-JP"/>
        </w:rPr>
        <w:t xml:space="preserve">2-symbol </w:t>
      </w:r>
      <w:r w:rsidR="00204B4A">
        <w:rPr>
          <w:rFonts w:cs="Arial"/>
          <w:lang w:eastAsia="ja-JP"/>
        </w:rPr>
        <w:t xml:space="preserve">SRS </w:t>
      </w:r>
      <w:r w:rsidR="003676B6">
        <w:rPr>
          <w:rFonts w:cs="Arial"/>
          <w:lang w:eastAsia="ja-JP"/>
        </w:rPr>
        <w:t xml:space="preserve">resource </w:t>
      </w:r>
      <w:r w:rsidR="00AB36EF">
        <w:rPr>
          <w:rFonts w:cs="Arial"/>
          <w:lang w:eastAsia="ja-JP"/>
        </w:rPr>
        <w:t>or into 4</w:t>
      </w:r>
      <w:r w:rsidR="00C56853">
        <w:rPr>
          <w:rFonts w:cs="Arial"/>
          <w:lang w:eastAsia="ja-JP"/>
        </w:rPr>
        <w:t xml:space="preserve"> subbands for a 4-symbol SRS resource</w:t>
      </w:r>
      <w:r w:rsidR="00651B56" w:rsidRPr="00D30216">
        <w:rPr>
          <w:rFonts w:cs="Arial"/>
          <w:lang w:eastAsia="ja-JP"/>
        </w:rPr>
        <w:t xml:space="preserve">. </w:t>
      </w:r>
      <w:r w:rsidR="006B0058" w:rsidRPr="00D30216">
        <w:rPr>
          <w:rFonts w:cs="Arial"/>
          <w:lang w:eastAsia="ja-JP"/>
        </w:rPr>
        <w:t xml:space="preserve">Increasing the number of symbols </w:t>
      </w:r>
      <w:r w:rsidR="00A313C0" w:rsidRPr="00D30216">
        <w:rPr>
          <w:rFonts w:cs="Arial"/>
          <w:lang w:eastAsia="ja-JP"/>
        </w:rPr>
        <w:t xml:space="preserve">per </w:t>
      </w:r>
      <w:r w:rsidR="00100118" w:rsidRPr="00D30216">
        <w:rPr>
          <w:rFonts w:cs="Arial"/>
          <w:lang w:eastAsia="ja-JP"/>
        </w:rPr>
        <w:t xml:space="preserve">slot for </w:t>
      </w:r>
      <w:r w:rsidR="00242260" w:rsidRPr="00D30216">
        <w:rPr>
          <w:rFonts w:cs="Arial"/>
          <w:lang w:eastAsia="ja-JP"/>
        </w:rPr>
        <w:t>frequency hopping</w:t>
      </w:r>
      <w:r w:rsidR="0076072B">
        <w:rPr>
          <w:rFonts w:cs="Arial"/>
          <w:lang w:eastAsia="ja-JP"/>
        </w:rPr>
        <w:t>, as proposed above,</w:t>
      </w:r>
      <w:r w:rsidR="00A313C0" w:rsidRPr="00D30216">
        <w:rPr>
          <w:rFonts w:cs="Arial"/>
          <w:lang w:eastAsia="ja-JP"/>
        </w:rPr>
        <w:t xml:space="preserve"> will further limit the</w:t>
      </w:r>
      <w:r w:rsidR="00A313C0">
        <w:rPr>
          <w:rFonts w:cs="Arial"/>
          <w:lang w:eastAsia="ja-JP"/>
        </w:rPr>
        <w:t xml:space="preserve"> </w:t>
      </w:r>
      <w:r w:rsidR="0076072B">
        <w:rPr>
          <w:rFonts w:cs="Arial"/>
          <w:lang w:eastAsia="ja-JP"/>
        </w:rPr>
        <w:t>possible frequency hopping configurations</w:t>
      </w:r>
      <w:r w:rsidR="0076072B" w:rsidRPr="00D30216">
        <w:rPr>
          <w:rFonts w:cs="Arial"/>
          <w:lang w:eastAsia="ja-JP"/>
        </w:rPr>
        <w:t>.</w:t>
      </w:r>
      <w:r w:rsidR="00213FB1" w:rsidRPr="00D30216">
        <w:rPr>
          <w:rFonts w:cs="Arial"/>
          <w:lang w:eastAsia="ja-JP"/>
        </w:rPr>
        <w:t xml:space="preserve"> </w:t>
      </w:r>
      <w:r w:rsidR="00213FB1" w:rsidRPr="0009502E">
        <w:rPr>
          <w:rFonts w:cs="Arial"/>
          <w:lang w:eastAsia="ja-JP"/>
        </w:rPr>
        <w:t xml:space="preserve">To enable partial </w:t>
      </w:r>
      <w:r w:rsidR="009444F5" w:rsidRPr="0009502E">
        <w:rPr>
          <w:rFonts w:cs="Arial"/>
          <w:lang w:eastAsia="ja-JP"/>
        </w:rPr>
        <w:t xml:space="preserve">subband-level </w:t>
      </w:r>
      <w:r w:rsidR="00213FB1" w:rsidRPr="0009502E">
        <w:rPr>
          <w:rFonts w:cs="Arial"/>
          <w:lang w:eastAsia="ja-JP"/>
        </w:rPr>
        <w:t>frequency sounding</w:t>
      </w:r>
      <w:r w:rsidR="00115D2A" w:rsidRPr="0009502E">
        <w:rPr>
          <w:rFonts w:cs="Arial"/>
          <w:lang w:eastAsia="ja-JP"/>
        </w:rPr>
        <w:t xml:space="preserve"> for aperiodic SRS resources</w:t>
      </w:r>
      <w:r w:rsidR="003353A5" w:rsidRPr="0009502E">
        <w:rPr>
          <w:rFonts w:cs="Arial"/>
          <w:lang w:eastAsia="ja-JP"/>
        </w:rPr>
        <w:t>, w</w:t>
      </w:r>
      <w:r w:rsidR="00A313C0" w:rsidRPr="0009502E">
        <w:rPr>
          <w:rFonts w:cs="Arial"/>
          <w:lang w:eastAsia="ja-JP"/>
        </w:rPr>
        <w:t xml:space="preserve">e </w:t>
      </w:r>
      <w:r w:rsidR="00E3665C" w:rsidRPr="0009502E">
        <w:rPr>
          <w:rFonts w:cs="Arial"/>
          <w:lang w:eastAsia="ja-JP"/>
        </w:rPr>
        <w:t>thus propose the following:</w:t>
      </w:r>
    </w:p>
    <w:p w14:paraId="42A0F4EA" w14:textId="49224DBD" w:rsidR="00E3665C" w:rsidRDefault="00E3665C" w:rsidP="00E3665C">
      <w:pPr>
        <w:pStyle w:val="Proposal"/>
        <w:rPr>
          <w:lang w:val="en-US"/>
        </w:rPr>
      </w:pPr>
      <w:bookmarkStart w:id="98" w:name="_Toc61901169"/>
      <w:r w:rsidRPr="00336BCE">
        <w:rPr>
          <w:lang w:val="en-US"/>
        </w:rPr>
        <w:lastRenderedPageBreak/>
        <w:t>For aperiodic SRS</w:t>
      </w:r>
      <w:r w:rsidR="004430B2" w:rsidRPr="00336BCE">
        <w:rPr>
          <w:lang w:val="en-US"/>
        </w:rPr>
        <w:t xml:space="preserve"> resources</w:t>
      </w:r>
      <w:r w:rsidRPr="00336BCE">
        <w:rPr>
          <w:lang w:val="en-US"/>
        </w:rPr>
        <w:t xml:space="preserve">, </w:t>
      </w:r>
      <w:r w:rsidR="00E929AF">
        <w:rPr>
          <w:lang w:val="en-US"/>
        </w:rPr>
        <w:t>support</w:t>
      </w:r>
      <w:r w:rsidR="00DF2902" w:rsidRPr="00336BCE">
        <w:rPr>
          <w:lang w:val="en-US"/>
        </w:rPr>
        <w:t xml:space="preserve"> frequency-hopping </w:t>
      </w:r>
      <w:r w:rsidR="00970B1C">
        <w:rPr>
          <w:lang w:val="en-US"/>
        </w:rPr>
        <w:t>configurations</w:t>
      </w:r>
      <w:r w:rsidR="00DF2902" w:rsidRPr="00336BCE">
        <w:rPr>
          <w:lang w:val="en-US"/>
        </w:rPr>
        <w:t xml:space="preserve"> </w:t>
      </w:r>
      <w:r w:rsidR="004136EB" w:rsidRPr="00336BCE">
        <w:rPr>
          <w:lang w:val="en-US"/>
        </w:rPr>
        <w:t xml:space="preserve">that </w:t>
      </w:r>
      <w:r w:rsidR="00CE4290">
        <w:rPr>
          <w:lang w:val="en-US"/>
        </w:rPr>
        <w:t xml:space="preserve">span </w:t>
      </w:r>
      <w:r w:rsidR="004136EB">
        <w:rPr>
          <w:lang w:val="en-US"/>
        </w:rPr>
        <w:t xml:space="preserve">the </w:t>
      </w:r>
      <w:r w:rsidR="0009502E" w:rsidRPr="0009502E">
        <w:rPr>
          <w:lang w:val="en-US"/>
        </w:rPr>
        <w:t>entirety</w:t>
      </w:r>
      <w:r w:rsidR="004136EB" w:rsidRPr="00336BCE">
        <w:rPr>
          <w:lang w:val="en-US"/>
        </w:rPr>
        <w:t xml:space="preserve"> of the configured SRS bandwidth in a slot</w:t>
      </w:r>
      <w:r w:rsidR="00DC6C57">
        <w:rPr>
          <w:lang w:val="en-US"/>
        </w:rPr>
        <w:t xml:space="preserve"> but does not sound all subbands</w:t>
      </w:r>
      <w:r w:rsidR="004136EB" w:rsidRPr="00336BCE">
        <w:rPr>
          <w:lang w:val="en-US"/>
        </w:rPr>
        <w:t>.</w:t>
      </w:r>
      <w:bookmarkEnd w:id="98"/>
      <w:r w:rsidR="00DC6C57">
        <w:rPr>
          <w:lang w:val="en-US"/>
        </w:rPr>
        <w:t xml:space="preserve"> </w:t>
      </w:r>
    </w:p>
    <w:p w14:paraId="2FD35086" w14:textId="3C083A6D" w:rsidR="007F262C" w:rsidRDefault="007F262C" w:rsidP="005B374E">
      <w:pPr>
        <w:rPr>
          <w:rFonts w:ascii="Arial" w:hAnsi="Arial" w:cs="Arial"/>
          <w:lang w:eastAsia="ja-JP"/>
        </w:rPr>
      </w:pPr>
    </w:p>
    <w:p w14:paraId="08541282" w14:textId="77777777" w:rsidR="006D5B68" w:rsidRDefault="007F262C" w:rsidP="00336BCE">
      <w:pPr>
        <w:keepNext/>
        <w:jc w:val="center"/>
      </w:pPr>
      <w:r>
        <w:rPr>
          <w:noProof/>
        </w:rPr>
        <w:drawing>
          <wp:inline distT="0" distB="0" distL="0" distR="0" wp14:anchorId="70D4BCFE" wp14:editId="038E2E88">
            <wp:extent cx="5323357" cy="2437199"/>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0">
                      <a:extLst>
                        <a:ext uri="{28A0092B-C50C-407E-A947-70E740481C1C}">
                          <a14:useLocalDpi xmlns:a14="http://schemas.microsoft.com/office/drawing/2010/main" val="0"/>
                        </a:ext>
                      </a:extLst>
                    </a:blip>
                    <a:stretch>
                      <a:fillRect/>
                    </a:stretch>
                  </pic:blipFill>
                  <pic:spPr>
                    <a:xfrm>
                      <a:off x="0" y="0"/>
                      <a:ext cx="5323357" cy="2437199"/>
                    </a:xfrm>
                    <a:prstGeom prst="rect">
                      <a:avLst/>
                    </a:prstGeom>
                  </pic:spPr>
                </pic:pic>
              </a:graphicData>
            </a:graphic>
          </wp:inline>
        </w:drawing>
      </w:r>
    </w:p>
    <w:p w14:paraId="3C005808" w14:textId="5D2A6690" w:rsidR="003345A7" w:rsidRPr="00CF5BD3" w:rsidRDefault="006D5B68" w:rsidP="00336BCE">
      <w:pPr>
        <w:pStyle w:val="Caption"/>
        <w:spacing w:line="240" w:lineRule="auto"/>
        <w:ind w:left="1134" w:hanging="1134"/>
      </w:pPr>
      <w:bookmarkStart w:id="99" w:name="_Ref61884058"/>
      <w:r w:rsidRPr="00336BCE">
        <w:rPr>
          <w:rFonts w:ascii="Arial" w:hAnsi="Arial" w:cs="Arial"/>
        </w:rPr>
        <w:t xml:space="preserve">Figure </w:t>
      </w:r>
      <w:r w:rsidRPr="00336BCE">
        <w:rPr>
          <w:rFonts w:ascii="Arial" w:hAnsi="Arial" w:cs="Arial"/>
          <w:b w:val="0"/>
        </w:rPr>
        <w:fldChar w:fldCharType="begin"/>
      </w:r>
      <w:r w:rsidRPr="00336BCE">
        <w:rPr>
          <w:rFonts w:ascii="Arial" w:hAnsi="Arial" w:cs="Arial"/>
        </w:rPr>
        <w:instrText xml:space="preserve"> SEQ Figure \* ARABIC </w:instrText>
      </w:r>
      <w:r w:rsidRPr="00336BCE">
        <w:rPr>
          <w:rFonts w:ascii="Arial" w:hAnsi="Arial" w:cs="Arial"/>
          <w:b w:val="0"/>
        </w:rPr>
        <w:fldChar w:fldCharType="separate"/>
      </w:r>
      <w:r w:rsidR="00D47DFA">
        <w:rPr>
          <w:rFonts w:ascii="Arial" w:hAnsi="Arial" w:cs="Arial"/>
          <w:noProof/>
        </w:rPr>
        <w:t>2</w:t>
      </w:r>
      <w:r w:rsidRPr="00336BCE">
        <w:rPr>
          <w:rFonts w:ascii="Arial" w:hAnsi="Arial" w:cs="Arial"/>
          <w:b w:val="0"/>
        </w:rPr>
        <w:fldChar w:fldCharType="end"/>
      </w:r>
      <w:bookmarkEnd w:id="99"/>
      <w:r w:rsidRPr="00336BCE">
        <w:rPr>
          <w:rFonts w:ascii="Arial" w:hAnsi="Arial" w:cs="Arial"/>
        </w:rPr>
        <w:tab/>
      </w:r>
      <w:r w:rsidR="00530AA4" w:rsidRPr="00336BCE">
        <w:rPr>
          <w:rFonts w:ascii="Arial" w:hAnsi="Arial" w:cs="Arial"/>
        </w:rPr>
        <w:t>Example of i</w:t>
      </w:r>
      <w:r w:rsidR="004A0B44" w:rsidRPr="00336BCE">
        <w:rPr>
          <w:rFonts w:ascii="Arial" w:hAnsi="Arial" w:cs="Arial"/>
        </w:rPr>
        <w:t>ntra-slot f</w:t>
      </w:r>
      <w:r w:rsidR="00D43B04" w:rsidRPr="00336BCE">
        <w:rPr>
          <w:rFonts w:ascii="Arial" w:hAnsi="Arial" w:cs="Arial"/>
        </w:rPr>
        <w:t xml:space="preserve">requency hopping </w:t>
      </w:r>
      <w:r w:rsidR="00BB02AD" w:rsidRPr="00336BCE">
        <w:rPr>
          <w:rFonts w:ascii="Arial" w:hAnsi="Arial" w:cs="Arial"/>
        </w:rPr>
        <w:t xml:space="preserve">for the case of </w:t>
      </w:r>
      <w:r w:rsidR="00D43B04" w:rsidRPr="00336BCE">
        <w:rPr>
          <w:rFonts w:ascii="Arial" w:hAnsi="Arial" w:cs="Arial"/>
        </w:rPr>
        <w:t>full frequency sounding using a t</w:t>
      </w:r>
      <w:r w:rsidR="00CF1BC0" w:rsidRPr="00336BCE">
        <w:rPr>
          <w:rFonts w:ascii="Arial" w:hAnsi="Arial" w:cs="Arial"/>
        </w:rPr>
        <w:t xml:space="preserve">wo-symbol </w:t>
      </w:r>
      <w:r w:rsidR="00D43B04" w:rsidRPr="00336BCE">
        <w:rPr>
          <w:rFonts w:ascii="Arial" w:hAnsi="Arial" w:cs="Arial"/>
        </w:rPr>
        <w:t>SRS resource.</w:t>
      </w:r>
      <w:r w:rsidR="0023369A" w:rsidRPr="00336BCE">
        <w:rPr>
          <w:rFonts w:ascii="Arial" w:hAnsi="Arial" w:cs="Arial"/>
        </w:rPr>
        <w:t xml:space="preserve"> </w:t>
      </w:r>
      <w:r w:rsidR="003B67D1" w:rsidRPr="00336BCE">
        <w:rPr>
          <w:rFonts w:ascii="Arial" w:hAnsi="Arial" w:cs="Arial"/>
        </w:rPr>
        <w:t>T</w:t>
      </w:r>
      <w:r w:rsidR="008A7193" w:rsidRPr="00336BCE">
        <w:rPr>
          <w:rFonts w:ascii="Arial" w:hAnsi="Arial" w:cs="Arial"/>
        </w:rPr>
        <w:t xml:space="preserve">he </w:t>
      </w:r>
      <w:r w:rsidR="00D940C7" w:rsidRPr="00336BCE">
        <w:rPr>
          <w:rFonts w:ascii="Arial" w:hAnsi="Arial" w:cs="Arial"/>
        </w:rPr>
        <w:t>time-frequency resources associated with each</w:t>
      </w:r>
      <w:r w:rsidR="008A7193" w:rsidRPr="00336BCE">
        <w:rPr>
          <w:rFonts w:ascii="Arial" w:hAnsi="Arial" w:cs="Arial"/>
        </w:rPr>
        <w:t xml:space="preserve"> hop are highlighted </w:t>
      </w:r>
      <w:r w:rsidR="00312DF1" w:rsidRPr="00336BCE">
        <w:rPr>
          <w:rFonts w:ascii="Arial" w:hAnsi="Arial" w:cs="Arial"/>
        </w:rPr>
        <w:t>in color</w:t>
      </w:r>
      <w:r w:rsidR="008A7193" w:rsidRPr="00336BCE">
        <w:rPr>
          <w:rFonts w:ascii="Arial" w:hAnsi="Arial" w:cs="Arial"/>
        </w:rPr>
        <w:t xml:space="preserve">. </w:t>
      </w:r>
      <w:r w:rsidR="00385F8D" w:rsidRPr="00336BCE">
        <w:rPr>
          <w:rFonts w:ascii="Arial" w:hAnsi="Arial" w:cs="Arial"/>
        </w:rPr>
        <w:t>Here,</w:t>
      </w:r>
      <w:r w:rsidR="00B5146F" w:rsidRPr="00336BCE">
        <w:rPr>
          <w:rFonts w:ascii="Arial" w:hAnsi="Arial" w:cs="Arial"/>
        </w:rPr>
        <w:t xml:space="preserve"> there </w:t>
      </w:r>
      <w:r w:rsidR="0005726B" w:rsidRPr="00336BCE">
        <w:rPr>
          <w:rFonts w:ascii="Arial" w:hAnsi="Arial" w:cs="Arial"/>
        </w:rPr>
        <w:t xml:space="preserve">are </w:t>
      </w:r>
      <m:oMath>
        <m:r>
          <m:rPr>
            <m:sty m:val="bi"/>
          </m:rPr>
          <w:rPr>
            <w:rFonts w:ascii="Cambria Math" w:hAnsi="Cambria Math" w:cs="Arial"/>
          </w:rPr>
          <m:t>2</m:t>
        </m:r>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rPr>
              <m:t>TC</m:t>
            </m:r>
          </m:sub>
        </m:sSub>
      </m:oMath>
      <w:r w:rsidR="00850C71" w:rsidRPr="00336BCE">
        <w:rPr>
          <w:rFonts w:ascii="Arial" w:eastAsiaTheme="minorEastAsia" w:hAnsi="Arial" w:cs="Arial"/>
        </w:rPr>
        <w:t xml:space="preserve"> orthogonal resources, with at most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rPr>
              <m:t>cs</m:t>
            </m:r>
          </m:sub>
        </m:sSub>
      </m:oMath>
      <w:r w:rsidR="00EE5A5F" w:rsidRPr="00336BCE">
        <w:rPr>
          <w:rFonts w:ascii="Arial" w:eastAsiaTheme="minorEastAsia" w:hAnsi="Arial" w:cs="Arial"/>
        </w:rPr>
        <w:t xml:space="preserve"> SRS ports per </w:t>
      </w:r>
      <w:r w:rsidR="003250B9" w:rsidRPr="00336BCE">
        <w:rPr>
          <w:rFonts w:ascii="Arial" w:eastAsiaTheme="minorEastAsia" w:hAnsi="Arial" w:cs="Arial"/>
        </w:rPr>
        <w:t>resource</w:t>
      </w:r>
      <w:r w:rsidR="0019512B" w:rsidRPr="00336BCE">
        <w:rPr>
          <w:rFonts w:ascii="Arial" w:eastAsiaTheme="minorEastAsia" w:hAnsi="Arial" w:cs="Arial"/>
        </w:rPr>
        <w:t xml:space="preserve"> (with </w:t>
      </w:r>
      <m:oMath>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cs="Arial"/>
              </w:rPr>
              <m:t>TC</m:t>
            </m:r>
          </m:sub>
        </m:sSub>
      </m:oMath>
      <w:r w:rsidR="0019512B" w:rsidRPr="00336BCE">
        <w:rPr>
          <w:rFonts w:ascii="Arial" w:eastAsiaTheme="minorEastAsia" w:hAnsi="Arial" w:cs="Arial"/>
        </w:rPr>
        <w:t xml:space="preserve"> being the transmission comb and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cs="Arial"/>
              </w:rPr>
              <m:t>cs</m:t>
            </m:r>
          </m:sub>
        </m:sSub>
      </m:oMath>
      <w:r w:rsidR="0019512B" w:rsidRPr="00336BCE">
        <w:rPr>
          <w:rFonts w:ascii="Arial" w:eastAsiaTheme="minorEastAsia" w:hAnsi="Arial" w:cs="Arial"/>
        </w:rPr>
        <w:t xml:space="preserve"> being the number of cyclic shifts)</w:t>
      </w:r>
      <w:r w:rsidR="003250B9" w:rsidRPr="00336BCE">
        <w:rPr>
          <w:rFonts w:ascii="Arial" w:eastAsiaTheme="minorEastAsia" w:hAnsi="Arial" w:cs="Arial"/>
        </w:rPr>
        <w:t>.</w:t>
      </w:r>
    </w:p>
    <w:p w14:paraId="0307A629" w14:textId="77777777" w:rsidR="006D5B68" w:rsidRDefault="00B7629B" w:rsidP="00336BCE">
      <w:pPr>
        <w:pStyle w:val="Caption"/>
        <w:keepNext/>
        <w:jc w:val="center"/>
      </w:pPr>
      <w:r>
        <w:rPr>
          <w:b w:val="0"/>
          <w:noProof/>
        </w:rPr>
        <w:drawing>
          <wp:inline distT="0" distB="0" distL="0" distR="0" wp14:anchorId="33218CC6" wp14:editId="0EF59F06">
            <wp:extent cx="5323357" cy="2437200"/>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11">
                      <a:extLst>
                        <a:ext uri="{28A0092B-C50C-407E-A947-70E740481C1C}">
                          <a14:useLocalDpi xmlns:a14="http://schemas.microsoft.com/office/drawing/2010/main" val="0"/>
                        </a:ext>
                      </a:extLst>
                    </a:blip>
                    <a:stretch>
                      <a:fillRect/>
                    </a:stretch>
                  </pic:blipFill>
                  <pic:spPr>
                    <a:xfrm>
                      <a:off x="0" y="0"/>
                      <a:ext cx="5323357" cy="2437200"/>
                    </a:xfrm>
                    <a:prstGeom prst="rect">
                      <a:avLst/>
                    </a:prstGeom>
                  </pic:spPr>
                </pic:pic>
              </a:graphicData>
            </a:graphic>
          </wp:inline>
        </w:drawing>
      </w:r>
    </w:p>
    <w:p w14:paraId="7DE9168F" w14:textId="1ACBE85F" w:rsidR="00527186" w:rsidRPr="00336BCE" w:rsidRDefault="003345A7" w:rsidP="00336BCE">
      <w:pPr>
        <w:pStyle w:val="Caption"/>
        <w:spacing w:line="240" w:lineRule="auto"/>
        <w:ind w:left="1134" w:hanging="1134"/>
        <w:rPr>
          <w:rFonts w:ascii="Arial" w:hAnsi="Arial" w:cs="Arial"/>
        </w:rPr>
      </w:pPr>
      <w:bookmarkStart w:id="100" w:name="_Ref61885534"/>
      <w:r w:rsidRPr="00336BCE">
        <w:rPr>
          <w:rFonts w:ascii="Arial" w:hAnsi="Arial" w:cs="Arial"/>
        </w:rPr>
        <w:t xml:space="preserve">Figure </w:t>
      </w:r>
      <w:r w:rsidRPr="00336BCE">
        <w:rPr>
          <w:rFonts w:ascii="Arial" w:hAnsi="Arial" w:cs="Arial"/>
        </w:rPr>
        <w:fldChar w:fldCharType="begin"/>
      </w:r>
      <w:r w:rsidRPr="00336BCE">
        <w:rPr>
          <w:rFonts w:ascii="Arial" w:hAnsi="Arial" w:cs="Arial"/>
        </w:rPr>
        <w:instrText xml:space="preserve"> SEQ Figure \* ARABIC </w:instrText>
      </w:r>
      <w:r w:rsidRPr="00336BCE">
        <w:rPr>
          <w:rFonts w:ascii="Arial" w:hAnsi="Arial" w:cs="Arial"/>
        </w:rPr>
        <w:fldChar w:fldCharType="separate"/>
      </w:r>
      <w:r w:rsidR="00D47DFA">
        <w:rPr>
          <w:rFonts w:ascii="Arial" w:hAnsi="Arial" w:cs="Arial"/>
          <w:noProof/>
        </w:rPr>
        <w:t>3</w:t>
      </w:r>
      <w:r w:rsidRPr="00336BCE">
        <w:rPr>
          <w:rFonts w:ascii="Arial" w:hAnsi="Arial" w:cs="Arial"/>
        </w:rPr>
        <w:fldChar w:fldCharType="end"/>
      </w:r>
      <w:bookmarkEnd w:id="100"/>
      <w:r w:rsidR="006D5B68" w:rsidRPr="00336BCE">
        <w:rPr>
          <w:rFonts w:ascii="Arial" w:hAnsi="Arial" w:cs="Arial"/>
        </w:rPr>
        <w:tab/>
      </w:r>
      <w:r w:rsidR="00530AA4" w:rsidRPr="00336BCE">
        <w:rPr>
          <w:rFonts w:ascii="Arial" w:hAnsi="Arial" w:cs="Arial"/>
        </w:rPr>
        <w:t>Example of i</w:t>
      </w:r>
      <w:r w:rsidR="004A0B44" w:rsidRPr="00336BCE">
        <w:rPr>
          <w:rFonts w:ascii="Arial" w:hAnsi="Arial" w:cs="Arial"/>
        </w:rPr>
        <w:t>ntra-slot f</w:t>
      </w:r>
      <w:r w:rsidR="004458FE" w:rsidRPr="00336BCE">
        <w:rPr>
          <w:rFonts w:ascii="Arial" w:hAnsi="Arial" w:cs="Arial"/>
        </w:rPr>
        <w:t>requency-hopping</w:t>
      </w:r>
      <w:r w:rsidR="006D5B68" w:rsidRPr="00336BCE">
        <w:rPr>
          <w:rFonts w:ascii="Arial" w:hAnsi="Arial" w:cs="Arial"/>
        </w:rPr>
        <w:t xml:space="preserve"> </w:t>
      </w:r>
      <w:r w:rsidR="00BB02AD" w:rsidRPr="00336BCE">
        <w:rPr>
          <w:rFonts w:ascii="Arial" w:hAnsi="Arial" w:cs="Arial"/>
        </w:rPr>
        <w:t xml:space="preserve">for the case of </w:t>
      </w:r>
      <w:r w:rsidR="00352D0A" w:rsidRPr="00336BCE">
        <w:rPr>
          <w:rFonts w:ascii="Arial" w:hAnsi="Arial" w:cs="Arial"/>
        </w:rPr>
        <w:t>partial frequency sounding using a two-symbol SRS resource.</w:t>
      </w:r>
      <w:r w:rsidR="00F31657" w:rsidRPr="00336BCE">
        <w:rPr>
          <w:rFonts w:ascii="Arial" w:hAnsi="Arial" w:cs="Arial"/>
        </w:rPr>
        <w:t xml:space="preserve"> The time-frequency resources associated with each hop are highlighted in color. Here, there are </w:t>
      </w:r>
      <m:oMath>
        <m:r>
          <m:rPr>
            <m:sty m:val="bi"/>
          </m:rPr>
          <w:rPr>
            <w:rFonts w:ascii="Cambria Math" w:hAnsi="Cambria Math" w:cs="Arial"/>
          </w:rPr>
          <m:t>6</m:t>
        </m:r>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cs="Arial"/>
              </w:rPr>
              <m:t>TC</m:t>
            </m:r>
          </m:sub>
        </m:sSub>
      </m:oMath>
      <w:r w:rsidR="00F31657" w:rsidRPr="00336BCE">
        <w:rPr>
          <w:rFonts w:ascii="Arial" w:eastAsiaTheme="minorEastAsia" w:hAnsi="Arial" w:cs="Arial"/>
        </w:rPr>
        <w:t xml:space="preserve"> orthogonal resources, with at most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cs="Arial"/>
              </w:rPr>
              <m:t>cs</m:t>
            </m:r>
          </m:sub>
        </m:sSub>
      </m:oMath>
      <w:r w:rsidR="00F31657" w:rsidRPr="00336BCE">
        <w:rPr>
          <w:rFonts w:ascii="Arial" w:eastAsiaTheme="minorEastAsia" w:hAnsi="Arial" w:cs="Arial"/>
        </w:rPr>
        <w:t xml:space="preserve"> SRS ports per resource (with </w:t>
      </w:r>
      <m:oMath>
        <m:sSub>
          <m:sSubPr>
            <m:ctrlPr>
              <w:rPr>
                <w:rFonts w:ascii="Cambria Math" w:hAnsi="Cambria Math" w:cs="Arial"/>
                <w:i/>
              </w:rPr>
            </m:ctrlPr>
          </m:sSubPr>
          <m:e>
            <m:r>
              <m:rPr>
                <m:sty m:val="bi"/>
              </m:rPr>
              <w:rPr>
                <w:rFonts w:ascii="Cambria Math" w:hAnsi="Cambria Math" w:cs="Arial"/>
              </w:rPr>
              <m:t>k</m:t>
            </m:r>
          </m:e>
          <m:sub>
            <m:r>
              <m:rPr>
                <m:sty m:val="b"/>
              </m:rPr>
              <w:rPr>
                <w:rFonts w:ascii="Cambria Math" w:hAnsi="Cambria Math" w:cs="Arial"/>
              </w:rPr>
              <m:t>TC</m:t>
            </m:r>
          </m:sub>
        </m:sSub>
      </m:oMath>
      <w:r w:rsidR="00F31657" w:rsidRPr="00336BCE">
        <w:rPr>
          <w:rFonts w:ascii="Arial" w:eastAsiaTheme="minorEastAsia" w:hAnsi="Arial" w:cs="Arial"/>
        </w:rPr>
        <w:t xml:space="preserve"> being the transmission comb and </w:t>
      </w:r>
      <m:oMath>
        <m:sSub>
          <m:sSubPr>
            <m:ctrlPr>
              <w:rPr>
                <w:rFonts w:ascii="Cambria Math" w:eastAsiaTheme="minorEastAsia" w:hAnsi="Cambria Math" w:cs="Arial"/>
                <w:i/>
              </w:rPr>
            </m:ctrlPr>
          </m:sSubPr>
          <m:e>
            <m:r>
              <m:rPr>
                <m:sty m:val="bi"/>
              </m:rPr>
              <w:rPr>
                <w:rFonts w:ascii="Cambria Math" w:eastAsiaTheme="minorEastAsia" w:hAnsi="Cambria Math" w:cs="Arial"/>
              </w:rPr>
              <m:t>n</m:t>
            </m:r>
          </m:e>
          <m:sub>
            <m:r>
              <m:rPr>
                <m:sty m:val="b"/>
              </m:rPr>
              <w:rPr>
                <w:rFonts w:ascii="Cambria Math" w:eastAsiaTheme="minorEastAsia" w:hAnsi="Cambria Math" w:cs="Arial"/>
              </w:rPr>
              <m:t>cs</m:t>
            </m:r>
          </m:sub>
        </m:sSub>
      </m:oMath>
      <w:r w:rsidR="00F31657" w:rsidRPr="00336BCE">
        <w:rPr>
          <w:rFonts w:ascii="Arial" w:eastAsiaTheme="minorEastAsia" w:hAnsi="Arial" w:cs="Arial"/>
        </w:rPr>
        <w:t xml:space="preserve"> being the number of cyclic shifts).</w:t>
      </w:r>
      <w:r w:rsidR="00F31657" w:rsidRPr="00336BCE">
        <w:rPr>
          <w:rFonts w:ascii="Arial" w:hAnsi="Arial" w:cs="Arial"/>
        </w:rPr>
        <w:t xml:space="preserve"> </w:t>
      </w:r>
      <w:r w:rsidR="00237167" w:rsidRPr="00336BCE">
        <w:rPr>
          <w:rFonts w:ascii="Arial" w:hAnsi="Arial" w:cs="Arial"/>
        </w:rPr>
        <w:t xml:space="preserve"> </w:t>
      </w:r>
    </w:p>
    <w:p w14:paraId="52E54097" w14:textId="5FB82B79" w:rsidR="009074CE" w:rsidRDefault="009074CE" w:rsidP="009074CE">
      <w:pPr>
        <w:pStyle w:val="BodyText"/>
      </w:pPr>
      <w:r>
        <w:t>For periodic/semi-persistent SRS, the frequency-hopping pattern i</w:t>
      </w:r>
      <w:r>
        <w:rPr>
          <w:rFonts w:eastAsiaTheme="minorEastAsia"/>
        </w:rPr>
        <w:t xml:space="preserve">n </w:t>
      </w:r>
      <w:r>
        <w:rPr>
          <w:rFonts w:eastAsiaTheme="minorEastAsia"/>
        </w:rPr>
        <w:fldChar w:fldCharType="begin"/>
      </w:r>
      <w:r>
        <w:rPr>
          <w:rFonts w:eastAsiaTheme="minorEastAsia"/>
        </w:rPr>
        <w:instrText xml:space="preserve"> REF _Ref61885534 \h </w:instrText>
      </w:r>
      <w:r>
        <w:rPr>
          <w:rFonts w:eastAsiaTheme="minorEastAsia"/>
        </w:rPr>
      </w:r>
      <w:r>
        <w:rPr>
          <w:rFonts w:eastAsiaTheme="minorEastAsia"/>
        </w:rPr>
        <w:fldChar w:fldCharType="separate"/>
      </w:r>
      <w:r w:rsidR="00D47DFA" w:rsidRPr="00336BCE">
        <w:rPr>
          <w:rFonts w:cs="Arial"/>
        </w:rPr>
        <w:t xml:space="preserve">Figure </w:t>
      </w:r>
      <w:r w:rsidR="00D47DFA">
        <w:rPr>
          <w:rFonts w:cs="Arial"/>
          <w:noProof/>
        </w:rPr>
        <w:t>3</w:t>
      </w:r>
      <w:r>
        <w:rPr>
          <w:rFonts w:eastAsiaTheme="minorEastAsia"/>
        </w:rPr>
        <w:fldChar w:fldCharType="end"/>
      </w:r>
      <w:r>
        <w:rPr>
          <w:rFonts w:eastAsiaTheme="minorEastAsia"/>
        </w:rPr>
        <w:t xml:space="preserve"> is supported and all SRS resources will have sounded all subbands after 3 slots</w:t>
      </w:r>
      <w:r w:rsidR="00A40D96">
        <w:rPr>
          <w:rFonts w:eastAsiaTheme="minorEastAsia"/>
        </w:rPr>
        <w:t xml:space="preserve"> in which SRS is transmitted</w:t>
      </w:r>
      <w:r>
        <w:rPr>
          <w:rFonts w:eastAsiaTheme="minorEastAsia"/>
        </w:rPr>
        <w:t xml:space="preserve">. There is, however, a downside to the pattern </w:t>
      </w:r>
      <w:r>
        <w:t>i</w:t>
      </w:r>
      <w:r>
        <w:rPr>
          <w:rFonts w:eastAsiaTheme="minorEastAsia"/>
        </w:rPr>
        <w:t xml:space="preserve">n </w:t>
      </w:r>
      <w:r>
        <w:rPr>
          <w:rFonts w:eastAsiaTheme="minorEastAsia"/>
        </w:rPr>
        <w:fldChar w:fldCharType="begin"/>
      </w:r>
      <w:r>
        <w:rPr>
          <w:rFonts w:eastAsiaTheme="minorEastAsia"/>
        </w:rPr>
        <w:instrText xml:space="preserve"> REF _Ref61885534 \h </w:instrText>
      </w:r>
      <w:r>
        <w:rPr>
          <w:rFonts w:eastAsiaTheme="minorEastAsia"/>
        </w:rPr>
      </w:r>
      <w:r>
        <w:rPr>
          <w:rFonts w:eastAsiaTheme="minorEastAsia"/>
        </w:rPr>
        <w:fldChar w:fldCharType="separate"/>
      </w:r>
      <w:r w:rsidR="00D47DFA" w:rsidRPr="00336BCE">
        <w:rPr>
          <w:rFonts w:cs="Arial"/>
        </w:rPr>
        <w:t xml:space="preserve">Figure </w:t>
      </w:r>
      <w:r w:rsidR="00D47DFA">
        <w:rPr>
          <w:rFonts w:cs="Arial"/>
          <w:noProof/>
        </w:rPr>
        <w:t>3</w:t>
      </w:r>
      <w:r>
        <w:rPr>
          <w:rFonts w:eastAsiaTheme="minorEastAsia"/>
        </w:rPr>
        <w:fldChar w:fldCharType="end"/>
      </w:r>
      <w:r>
        <w:rPr>
          <w:rFonts w:eastAsiaTheme="minorEastAsia"/>
        </w:rPr>
        <w:t xml:space="preserve">, which is that noncontiguous subbands are sounded in each slot, </w:t>
      </w:r>
      <w:r w:rsidR="00104C42">
        <w:rPr>
          <w:rFonts w:eastAsiaTheme="minorEastAsia"/>
        </w:rPr>
        <w:t>which</w:t>
      </w:r>
      <w:r w:rsidR="00813822">
        <w:rPr>
          <w:rFonts w:eastAsiaTheme="minorEastAsia"/>
        </w:rPr>
        <w:t xml:space="preserve"> </w:t>
      </w:r>
      <w:r w:rsidR="00104C42">
        <w:rPr>
          <w:rFonts w:eastAsiaTheme="minorEastAsia"/>
        </w:rPr>
        <w:t>may degrade</w:t>
      </w:r>
      <w:r>
        <w:rPr>
          <w:rFonts w:eastAsiaTheme="minorEastAsia"/>
        </w:rPr>
        <w:t xml:space="preserve"> </w:t>
      </w:r>
      <w:r w:rsidR="00601D07">
        <w:rPr>
          <w:rFonts w:eastAsiaTheme="minorEastAsia"/>
        </w:rPr>
        <w:t>CSI</w:t>
      </w:r>
      <w:r w:rsidR="00463418">
        <w:rPr>
          <w:rFonts w:eastAsiaTheme="minorEastAsia"/>
        </w:rPr>
        <w:t xml:space="preserve"> </w:t>
      </w:r>
      <w:r w:rsidR="006A3AE7">
        <w:rPr>
          <w:rFonts w:eastAsiaTheme="minorEastAsia"/>
        </w:rPr>
        <w:t>(e.g.,</w:t>
      </w:r>
      <w:r>
        <w:rPr>
          <w:rFonts w:eastAsiaTheme="minorEastAsia"/>
        </w:rPr>
        <w:t xml:space="preserve"> for frequency-selective channels</w:t>
      </w:r>
      <w:r w:rsidR="00291EBC">
        <w:rPr>
          <w:rFonts w:eastAsiaTheme="minorEastAsia"/>
        </w:rPr>
        <w:t>)</w:t>
      </w:r>
      <w:r>
        <w:rPr>
          <w:rFonts w:eastAsiaTheme="minorEastAsia"/>
        </w:rPr>
        <w:t>.</w:t>
      </w:r>
      <w:r w:rsidR="008A6AA8">
        <w:rPr>
          <w:rFonts w:eastAsiaTheme="minorEastAsia"/>
        </w:rPr>
        <w:t xml:space="preserve"> </w:t>
      </w:r>
    </w:p>
    <w:p w14:paraId="2F25E0B3" w14:textId="37B54396" w:rsidR="003345A7" w:rsidRPr="00CF5BD3" w:rsidRDefault="009074CE" w:rsidP="00336BCE">
      <w:pPr>
        <w:pStyle w:val="Proposal"/>
        <w:rPr>
          <w:rFonts w:cs="Arial"/>
          <w:lang w:eastAsia="ja-JP"/>
        </w:rPr>
      </w:pPr>
      <w:bookmarkStart w:id="101" w:name="_Toc61901170"/>
      <w:r w:rsidRPr="00D30216">
        <w:rPr>
          <w:lang w:val="en-US"/>
        </w:rPr>
        <w:t xml:space="preserve">For periodic/semi-persistent SRS, support </w:t>
      </w:r>
      <w:r>
        <w:rPr>
          <w:lang w:val="en-US"/>
        </w:rPr>
        <w:t>frequency</w:t>
      </w:r>
      <w:r w:rsidR="00477E22">
        <w:rPr>
          <w:lang w:val="en-US"/>
        </w:rPr>
        <w:t xml:space="preserve"> </w:t>
      </w:r>
      <w:r>
        <w:rPr>
          <w:lang w:val="en-US"/>
        </w:rPr>
        <w:t>hopping enhancements t</w:t>
      </w:r>
      <w:r w:rsidRPr="00D30216">
        <w:rPr>
          <w:lang w:val="en-US"/>
        </w:rPr>
        <w:t>hat allow</w:t>
      </w:r>
      <w:r>
        <w:rPr>
          <w:lang w:val="en-US"/>
        </w:rPr>
        <w:t xml:space="preserve"> </w:t>
      </w:r>
      <w:r w:rsidRPr="00D30216">
        <w:rPr>
          <w:lang w:val="en-US"/>
        </w:rPr>
        <w:t xml:space="preserve">contiguous </w:t>
      </w:r>
      <w:r w:rsidR="007154F2">
        <w:rPr>
          <w:lang w:val="en-US"/>
        </w:rPr>
        <w:t xml:space="preserve">portions of the band </w:t>
      </w:r>
      <w:r>
        <w:rPr>
          <w:lang w:val="en-US"/>
        </w:rPr>
        <w:t>to be sounded in each slot</w:t>
      </w:r>
      <w:r w:rsidRPr="00D30216">
        <w:rPr>
          <w:lang w:val="en-US"/>
        </w:rPr>
        <w:t>.</w:t>
      </w:r>
      <w:bookmarkEnd w:id="101"/>
      <w:r w:rsidRPr="00D30216">
        <w:rPr>
          <w:lang w:val="en-US"/>
        </w:rPr>
        <w:t xml:space="preserve"> </w:t>
      </w:r>
      <w:bookmarkStart w:id="102" w:name="_Toc61874765"/>
      <w:bookmarkStart w:id="103" w:name="_Toc61874766"/>
      <w:bookmarkEnd w:id="102"/>
      <w:bookmarkEnd w:id="103"/>
    </w:p>
    <w:p w14:paraId="4D5E4B53" w14:textId="714AE48C" w:rsidR="00F02497" w:rsidRPr="00192227" w:rsidRDefault="007F300D" w:rsidP="00336BCE">
      <w:pPr>
        <w:jc w:val="both"/>
        <w:rPr>
          <w:rFonts w:ascii="Arial" w:hAnsi="Arial" w:cs="Arial"/>
          <w:lang w:eastAsia="ja-JP"/>
        </w:rPr>
      </w:pPr>
      <w:r>
        <w:rPr>
          <w:rFonts w:ascii="Arial" w:hAnsi="Arial" w:cs="Arial"/>
          <w:lang w:eastAsia="ja-JP"/>
        </w:rPr>
        <w:lastRenderedPageBreak/>
        <w:t xml:space="preserve">We now turn our attention to </w:t>
      </w:r>
      <w:r w:rsidR="00862261">
        <w:rPr>
          <w:rFonts w:ascii="Arial" w:hAnsi="Arial" w:cs="Arial"/>
          <w:lang w:eastAsia="ja-JP"/>
        </w:rPr>
        <w:t>RB-level and subcarrier-level partial frequency sounding</w:t>
      </w:r>
      <w:r w:rsidR="005016F4">
        <w:rPr>
          <w:rFonts w:ascii="Arial" w:hAnsi="Arial" w:cs="Arial"/>
          <w:lang w:eastAsia="ja-JP"/>
        </w:rPr>
        <w:t xml:space="preserve"> (i.e., to Scheme 3-1 and 3-2)</w:t>
      </w:r>
      <w:r w:rsidR="00862261">
        <w:rPr>
          <w:rFonts w:ascii="Arial" w:hAnsi="Arial" w:cs="Arial"/>
          <w:lang w:eastAsia="ja-JP"/>
        </w:rPr>
        <w:t xml:space="preserve">. </w:t>
      </w:r>
      <w:r w:rsidR="00DB24EC">
        <w:rPr>
          <w:rFonts w:ascii="Arial" w:hAnsi="Arial" w:cs="Arial"/>
          <w:lang w:eastAsia="ja-JP"/>
        </w:rPr>
        <w:t>In RAN#103-e, s</w:t>
      </w:r>
      <w:r w:rsidR="00D83634">
        <w:rPr>
          <w:rFonts w:ascii="Arial" w:hAnsi="Arial" w:cs="Arial"/>
          <w:lang w:eastAsia="ja-JP"/>
        </w:rPr>
        <w:t xml:space="preserve">everal </w:t>
      </w:r>
      <w:r w:rsidR="009B1435">
        <w:rPr>
          <w:rFonts w:ascii="Arial" w:hAnsi="Arial" w:cs="Arial"/>
          <w:lang w:eastAsia="ja-JP"/>
        </w:rPr>
        <w:t xml:space="preserve">partial sounding </w:t>
      </w:r>
      <w:r w:rsidR="00DB24EC">
        <w:rPr>
          <w:rFonts w:ascii="Arial" w:hAnsi="Arial" w:cs="Arial"/>
          <w:lang w:eastAsia="ja-JP"/>
        </w:rPr>
        <w:t>schemes</w:t>
      </w:r>
      <w:r w:rsidR="009B1435">
        <w:rPr>
          <w:rFonts w:ascii="Arial" w:hAnsi="Arial" w:cs="Arial"/>
          <w:lang w:eastAsia="ja-JP"/>
        </w:rPr>
        <w:t>,</w:t>
      </w:r>
      <w:r w:rsidR="00DB24EC">
        <w:rPr>
          <w:rFonts w:ascii="Arial" w:hAnsi="Arial" w:cs="Arial"/>
          <w:lang w:eastAsia="ja-JP"/>
        </w:rPr>
        <w:t xml:space="preserve"> </w:t>
      </w:r>
      <w:r w:rsidR="009B1435">
        <w:rPr>
          <w:rFonts w:ascii="Arial" w:hAnsi="Arial" w:cs="Arial"/>
          <w:lang w:eastAsia="ja-JP"/>
        </w:rPr>
        <w:t>which</w:t>
      </w:r>
      <w:r w:rsidR="00DB24EC">
        <w:rPr>
          <w:rFonts w:ascii="Arial" w:hAnsi="Arial" w:cs="Arial"/>
          <w:lang w:eastAsia="ja-JP"/>
        </w:rPr>
        <w:t xml:space="preserve"> </w:t>
      </w:r>
      <w:r w:rsidR="00921B69">
        <w:rPr>
          <w:rFonts w:ascii="Arial" w:hAnsi="Arial" w:cs="Arial"/>
          <w:lang w:eastAsia="ja-JP"/>
        </w:rPr>
        <w:t xml:space="preserve">sound only </w:t>
      </w:r>
      <w:r w:rsidR="0015032D">
        <w:rPr>
          <w:rFonts w:ascii="Arial" w:hAnsi="Arial" w:cs="Arial"/>
          <w:lang w:eastAsia="ja-JP"/>
        </w:rPr>
        <w:t>a subset</w:t>
      </w:r>
      <w:r w:rsidR="00921B69">
        <w:rPr>
          <w:rFonts w:ascii="Arial" w:hAnsi="Arial" w:cs="Arial"/>
          <w:lang w:eastAsia="ja-JP"/>
        </w:rPr>
        <w:t xml:space="preserve"> of the</w:t>
      </w:r>
      <w:r w:rsidR="0015032D">
        <w:rPr>
          <w:rFonts w:ascii="Arial" w:hAnsi="Arial" w:cs="Arial"/>
          <w:lang w:eastAsia="ja-JP"/>
        </w:rPr>
        <w:t xml:space="preserve"> </w:t>
      </w:r>
      <w:r w:rsidR="00921B69">
        <w:rPr>
          <w:rFonts w:ascii="Arial" w:hAnsi="Arial" w:cs="Arial"/>
          <w:lang w:eastAsia="ja-JP"/>
        </w:rPr>
        <w:t xml:space="preserve">PRBs within the </w:t>
      </w:r>
      <w:r w:rsidR="00885D3D">
        <w:rPr>
          <w:rFonts w:ascii="Arial" w:hAnsi="Arial" w:cs="Arial"/>
          <w:lang w:eastAsia="ja-JP"/>
        </w:rPr>
        <w:t xml:space="preserve">configured SRS </w:t>
      </w:r>
      <w:r w:rsidR="00921B69">
        <w:rPr>
          <w:rFonts w:ascii="Arial" w:hAnsi="Arial" w:cs="Arial"/>
          <w:lang w:eastAsia="ja-JP"/>
        </w:rPr>
        <w:t xml:space="preserve">bandwidth </w:t>
      </w:r>
      <w:r w:rsidR="00D53AB8">
        <w:rPr>
          <w:rFonts w:ascii="Arial" w:hAnsi="Arial" w:cs="Arial"/>
          <w:lang w:eastAsia="ja-JP"/>
        </w:rPr>
        <w:t xml:space="preserve">and/or a subset of </w:t>
      </w:r>
      <w:r w:rsidR="008067C6">
        <w:rPr>
          <w:rFonts w:ascii="Arial" w:hAnsi="Arial" w:cs="Arial"/>
          <w:lang w:eastAsia="ja-JP"/>
        </w:rPr>
        <w:t>the subcarriers</w:t>
      </w:r>
      <w:r w:rsidR="0020482A">
        <w:rPr>
          <w:rFonts w:ascii="Arial" w:hAnsi="Arial" w:cs="Arial"/>
          <w:lang w:eastAsia="ja-JP"/>
        </w:rPr>
        <w:t xml:space="preserve"> within each PRB,</w:t>
      </w:r>
      <w:r w:rsidR="008067C6">
        <w:rPr>
          <w:rFonts w:ascii="Arial" w:hAnsi="Arial" w:cs="Arial"/>
          <w:lang w:eastAsia="ja-JP"/>
        </w:rPr>
        <w:t xml:space="preserve"> </w:t>
      </w:r>
      <w:r w:rsidR="00885D3D">
        <w:rPr>
          <w:rFonts w:ascii="Arial" w:hAnsi="Arial" w:cs="Arial"/>
          <w:lang w:eastAsia="ja-JP"/>
        </w:rPr>
        <w:t>were brought forward.</w:t>
      </w:r>
      <w:r w:rsidR="00CB138F">
        <w:rPr>
          <w:rFonts w:ascii="Arial" w:hAnsi="Arial" w:cs="Arial"/>
          <w:lang w:eastAsia="ja-JP"/>
        </w:rPr>
        <w:t xml:space="preserve"> </w:t>
      </w:r>
      <w:r w:rsidR="00D25ACB">
        <w:rPr>
          <w:rFonts w:ascii="Arial" w:hAnsi="Arial" w:cs="Arial"/>
          <w:lang w:eastAsia="ja-JP"/>
        </w:rPr>
        <w:t xml:space="preserve">In </w:t>
      </w:r>
      <w:r w:rsidR="00FC6A63">
        <w:rPr>
          <w:rFonts w:ascii="Arial" w:hAnsi="Arial" w:cs="Arial"/>
          <w:lang w:eastAsia="ja-JP"/>
        </w:rPr>
        <w:t>most of these</w:t>
      </w:r>
      <w:r w:rsidR="00D25ACB">
        <w:rPr>
          <w:rFonts w:ascii="Arial" w:hAnsi="Arial" w:cs="Arial"/>
          <w:lang w:eastAsia="ja-JP"/>
        </w:rPr>
        <w:t xml:space="preserve"> schemes, </w:t>
      </w:r>
      <w:r w:rsidR="00D25ACB" w:rsidRPr="00D30216">
        <w:rPr>
          <w:rFonts w:ascii="Arial" w:hAnsi="Arial" w:cs="Arial"/>
          <w:lang w:eastAsia="ja-JP"/>
        </w:rPr>
        <w:t xml:space="preserve">the sounded subcarriers will no longer </w:t>
      </w:r>
      <w:r w:rsidR="007027F1">
        <w:rPr>
          <w:rFonts w:ascii="Arial" w:hAnsi="Arial" w:cs="Arial"/>
          <w:lang w:eastAsia="ja-JP"/>
        </w:rPr>
        <w:t>be</w:t>
      </w:r>
      <w:r w:rsidR="00D25ACB" w:rsidRPr="00D30216">
        <w:rPr>
          <w:rFonts w:ascii="Arial" w:hAnsi="Arial" w:cs="Arial"/>
          <w:lang w:eastAsia="ja-JP"/>
        </w:rPr>
        <w:t xml:space="preserve"> </w:t>
      </w:r>
      <w:r w:rsidR="0083234E">
        <w:rPr>
          <w:rFonts w:ascii="Arial" w:hAnsi="Arial" w:cs="Arial"/>
          <w:lang w:eastAsia="ja-JP"/>
        </w:rPr>
        <w:t>equidistantly</w:t>
      </w:r>
      <w:r w:rsidR="00D25ACB" w:rsidRPr="00192227">
        <w:rPr>
          <w:rFonts w:ascii="Arial" w:hAnsi="Arial" w:cs="Arial"/>
          <w:lang w:eastAsia="ja-JP"/>
        </w:rPr>
        <w:t xml:space="preserve"> </w:t>
      </w:r>
      <w:r w:rsidR="0083234E">
        <w:rPr>
          <w:rFonts w:ascii="Arial" w:hAnsi="Arial" w:cs="Arial"/>
          <w:lang w:eastAsia="ja-JP"/>
        </w:rPr>
        <w:t>space</w:t>
      </w:r>
      <w:r w:rsidR="00744C24">
        <w:rPr>
          <w:rFonts w:ascii="Arial" w:hAnsi="Arial" w:cs="Arial"/>
          <w:lang w:eastAsia="ja-JP"/>
        </w:rPr>
        <w:t>d</w:t>
      </w:r>
      <w:r w:rsidR="00922899">
        <w:rPr>
          <w:rFonts w:ascii="Arial" w:hAnsi="Arial" w:cs="Arial"/>
          <w:lang w:eastAsia="ja-JP"/>
        </w:rPr>
        <w:t xml:space="preserve"> </w:t>
      </w:r>
      <w:r w:rsidR="00E403B2" w:rsidRPr="00192227">
        <w:rPr>
          <w:rFonts w:ascii="Arial" w:hAnsi="Arial" w:cs="Arial"/>
          <w:lang w:eastAsia="ja-JP"/>
        </w:rPr>
        <w:t>Th</w:t>
      </w:r>
      <w:r w:rsidR="00FC6A63" w:rsidRPr="00192227">
        <w:rPr>
          <w:rFonts w:ascii="Arial" w:hAnsi="Arial" w:cs="Arial"/>
          <w:lang w:eastAsia="ja-JP"/>
        </w:rPr>
        <w:t>is is</w:t>
      </w:r>
      <w:r w:rsidR="0035720C" w:rsidRPr="00192227">
        <w:rPr>
          <w:rFonts w:ascii="Arial" w:hAnsi="Arial" w:cs="Arial"/>
          <w:lang w:eastAsia="ja-JP"/>
        </w:rPr>
        <w:t xml:space="preserve"> problematic as the </w:t>
      </w:r>
      <w:r w:rsidR="000E2961" w:rsidRPr="00192227">
        <w:rPr>
          <w:rFonts w:ascii="Arial" w:hAnsi="Arial" w:cs="Arial"/>
          <w:lang w:eastAsia="ja-JP"/>
        </w:rPr>
        <w:t>low-PAPR</w:t>
      </w:r>
      <w:r w:rsidR="00E403B2" w:rsidRPr="00192227">
        <w:rPr>
          <w:rFonts w:ascii="Arial" w:hAnsi="Arial" w:cs="Arial"/>
          <w:lang w:eastAsia="ja-JP"/>
        </w:rPr>
        <w:t xml:space="preserve"> sequences </w:t>
      </w:r>
      <w:r w:rsidR="00C55412" w:rsidRPr="00192227">
        <w:rPr>
          <w:rFonts w:ascii="Arial" w:hAnsi="Arial" w:cs="Arial"/>
          <w:lang w:eastAsia="ja-JP"/>
        </w:rPr>
        <w:t>used for SRS</w:t>
      </w:r>
      <w:r w:rsidR="0043326D" w:rsidRPr="00192227">
        <w:rPr>
          <w:rFonts w:ascii="Arial" w:hAnsi="Arial" w:cs="Arial"/>
          <w:lang w:eastAsia="ja-JP"/>
        </w:rPr>
        <w:t>, which</w:t>
      </w:r>
      <w:r w:rsidR="00C55412" w:rsidRPr="00192227">
        <w:rPr>
          <w:rFonts w:ascii="Arial" w:hAnsi="Arial" w:cs="Arial"/>
          <w:lang w:eastAsia="ja-JP"/>
        </w:rPr>
        <w:t xml:space="preserve"> </w:t>
      </w:r>
      <w:r w:rsidR="00E403B2" w:rsidRPr="00192227">
        <w:rPr>
          <w:rFonts w:ascii="Arial" w:hAnsi="Arial" w:cs="Arial"/>
          <w:lang w:eastAsia="ja-JP"/>
        </w:rPr>
        <w:t xml:space="preserve">are designed to have small amplitude variations </w:t>
      </w:r>
      <w:r w:rsidR="00F61F61" w:rsidRPr="00192227">
        <w:rPr>
          <w:rFonts w:ascii="Arial" w:hAnsi="Arial" w:cs="Arial"/>
          <w:lang w:eastAsia="ja-JP"/>
        </w:rPr>
        <w:t xml:space="preserve">in </w:t>
      </w:r>
      <w:r w:rsidR="00E3566F">
        <w:rPr>
          <w:rFonts w:ascii="Arial" w:hAnsi="Arial" w:cs="Arial"/>
          <w:lang w:eastAsia="ja-JP"/>
        </w:rPr>
        <w:t xml:space="preserve">the time domain </w:t>
      </w:r>
      <w:r w:rsidR="005933A6">
        <w:rPr>
          <w:rFonts w:ascii="Arial" w:hAnsi="Arial" w:cs="Arial"/>
          <w:lang w:eastAsia="ja-JP"/>
        </w:rPr>
        <w:t xml:space="preserve">in </w:t>
      </w:r>
      <w:r w:rsidR="00BD7614" w:rsidRPr="00192227">
        <w:rPr>
          <w:rFonts w:ascii="Arial" w:hAnsi="Arial" w:cs="Arial"/>
          <w:lang w:eastAsia="ja-JP"/>
        </w:rPr>
        <w:t>order to maximize</w:t>
      </w:r>
      <w:r w:rsidR="00E403B2" w:rsidRPr="00192227">
        <w:rPr>
          <w:rFonts w:ascii="Arial" w:hAnsi="Arial" w:cs="Arial"/>
          <w:lang w:eastAsia="ja-JP"/>
        </w:rPr>
        <w:t xml:space="preserve"> PA efficiency</w:t>
      </w:r>
      <w:r w:rsidR="004D787F" w:rsidRPr="00192227">
        <w:rPr>
          <w:rFonts w:ascii="Arial" w:hAnsi="Arial" w:cs="Arial"/>
          <w:lang w:eastAsia="ja-JP"/>
        </w:rPr>
        <w:t xml:space="preserve">, are designed </w:t>
      </w:r>
      <w:r w:rsidR="00A63978" w:rsidRPr="00192227">
        <w:rPr>
          <w:rFonts w:ascii="Arial" w:hAnsi="Arial" w:cs="Arial"/>
          <w:lang w:eastAsia="ja-JP"/>
        </w:rPr>
        <w:t>for equidistant sampling in the frequency domain.</w:t>
      </w:r>
      <w:r w:rsidR="00547FFA" w:rsidRPr="00192227">
        <w:rPr>
          <w:rFonts w:ascii="Arial" w:hAnsi="Arial" w:cs="Arial"/>
          <w:lang w:eastAsia="ja-JP"/>
        </w:rPr>
        <w:t xml:space="preserve"> When mapping such a sequence to </w:t>
      </w:r>
      <w:r w:rsidR="000C3013" w:rsidRPr="00192227">
        <w:rPr>
          <w:rFonts w:ascii="Arial" w:hAnsi="Arial" w:cs="Arial"/>
          <w:lang w:eastAsia="ja-JP"/>
        </w:rPr>
        <w:t xml:space="preserve">a set of </w:t>
      </w:r>
      <w:r w:rsidR="00426E8C">
        <w:rPr>
          <w:rFonts w:ascii="Arial" w:hAnsi="Arial" w:cs="Arial"/>
          <w:lang w:eastAsia="ja-JP"/>
        </w:rPr>
        <w:t>nonequidistantly</w:t>
      </w:r>
      <w:r w:rsidR="000C3013" w:rsidRPr="00192227">
        <w:rPr>
          <w:rFonts w:ascii="Arial" w:hAnsi="Arial" w:cs="Arial"/>
          <w:lang w:eastAsia="ja-JP"/>
        </w:rPr>
        <w:t xml:space="preserve">-spaced </w:t>
      </w:r>
      <w:r w:rsidR="00DD7036" w:rsidRPr="00192227">
        <w:rPr>
          <w:rFonts w:ascii="Arial" w:hAnsi="Arial" w:cs="Arial"/>
          <w:lang w:eastAsia="ja-JP"/>
        </w:rPr>
        <w:t xml:space="preserve">subcarriers or </w:t>
      </w:r>
      <w:r w:rsidR="00D51F6B">
        <w:rPr>
          <w:rFonts w:ascii="Arial" w:hAnsi="Arial" w:cs="Arial"/>
          <w:lang w:eastAsia="ja-JP"/>
        </w:rPr>
        <w:t xml:space="preserve">when </w:t>
      </w:r>
      <w:r w:rsidR="005206C1" w:rsidRPr="00192227">
        <w:rPr>
          <w:rFonts w:ascii="Arial" w:hAnsi="Arial" w:cs="Arial"/>
          <w:lang w:eastAsia="ja-JP"/>
        </w:rPr>
        <w:t>nulling</w:t>
      </w:r>
      <w:r w:rsidR="00DD7036" w:rsidRPr="00192227">
        <w:rPr>
          <w:rFonts w:ascii="Arial" w:hAnsi="Arial" w:cs="Arial"/>
          <w:lang w:eastAsia="ja-JP"/>
        </w:rPr>
        <w:t xml:space="preserve"> </w:t>
      </w:r>
      <w:r w:rsidR="003C7437" w:rsidRPr="00192227">
        <w:rPr>
          <w:rFonts w:ascii="Arial" w:hAnsi="Arial" w:cs="Arial"/>
          <w:lang w:eastAsia="ja-JP"/>
        </w:rPr>
        <w:t>entr</w:t>
      </w:r>
      <w:r w:rsidR="005206C1" w:rsidRPr="00192227">
        <w:rPr>
          <w:rFonts w:ascii="Arial" w:hAnsi="Arial" w:cs="Arial"/>
          <w:lang w:eastAsia="ja-JP"/>
        </w:rPr>
        <w:t xml:space="preserve">ies </w:t>
      </w:r>
      <w:r w:rsidR="00E4326F">
        <w:rPr>
          <w:rFonts w:ascii="Arial" w:hAnsi="Arial" w:cs="Arial"/>
          <w:lang w:eastAsia="ja-JP"/>
        </w:rPr>
        <w:t>of</w:t>
      </w:r>
      <w:r w:rsidR="0046554E">
        <w:rPr>
          <w:rFonts w:ascii="Arial" w:hAnsi="Arial" w:cs="Arial"/>
          <w:lang w:eastAsia="ja-JP"/>
        </w:rPr>
        <w:t xml:space="preserve"> </w:t>
      </w:r>
      <w:r w:rsidR="00A21A8C" w:rsidRPr="00192227">
        <w:rPr>
          <w:rFonts w:ascii="Arial" w:hAnsi="Arial" w:cs="Arial"/>
          <w:lang w:eastAsia="ja-JP"/>
        </w:rPr>
        <w:t>a longer sequen</w:t>
      </w:r>
      <w:r w:rsidR="007822E9" w:rsidRPr="00192227">
        <w:rPr>
          <w:rFonts w:ascii="Arial" w:hAnsi="Arial" w:cs="Arial"/>
          <w:lang w:eastAsia="ja-JP"/>
        </w:rPr>
        <w:t>ce</w:t>
      </w:r>
      <w:r w:rsidR="00CF0D6F" w:rsidRPr="00192227">
        <w:rPr>
          <w:rFonts w:ascii="Arial" w:hAnsi="Arial" w:cs="Arial"/>
          <w:lang w:eastAsia="ja-JP"/>
        </w:rPr>
        <w:t xml:space="preserve">, </w:t>
      </w:r>
      <w:r w:rsidR="007154F2">
        <w:rPr>
          <w:rFonts w:ascii="Arial" w:hAnsi="Arial" w:cs="Arial"/>
          <w:lang w:eastAsia="ja-JP"/>
        </w:rPr>
        <w:t>this</w:t>
      </w:r>
      <w:r w:rsidR="0015032D" w:rsidRPr="00192227">
        <w:rPr>
          <w:rFonts w:ascii="Arial" w:hAnsi="Arial" w:cs="Arial"/>
          <w:lang w:eastAsia="ja-JP"/>
        </w:rPr>
        <w:t xml:space="preserve"> will significantly increase amplitude variations leading to higher </w:t>
      </w:r>
      <w:r w:rsidR="00DF5B56" w:rsidRPr="00192227">
        <w:rPr>
          <w:rFonts w:ascii="Arial" w:hAnsi="Arial" w:cs="Arial"/>
          <w:lang w:eastAsia="ja-JP"/>
        </w:rPr>
        <w:t xml:space="preserve">PAPR </w:t>
      </w:r>
      <w:r w:rsidR="00121E21">
        <w:rPr>
          <w:rFonts w:ascii="Arial" w:hAnsi="Arial" w:cs="Arial"/>
          <w:lang w:eastAsia="ja-JP"/>
        </w:rPr>
        <w:t>as well as higher</w:t>
      </w:r>
      <w:r w:rsidR="00DF5B56" w:rsidRPr="00192227">
        <w:rPr>
          <w:rFonts w:ascii="Arial" w:hAnsi="Arial" w:cs="Arial"/>
          <w:lang w:eastAsia="ja-JP"/>
        </w:rPr>
        <w:t xml:space="preserve"> </w:t>
      </w:r>
      <w:r w:rsidR="00BE5D8D" w:rsidRPr="00192227">
        <w:rPr>
          <w:rFonts w:ascii="Arial" w:hAnsi="Arial" w:cs="Arial"/>
          <w:lang w:eastAsia="ja-JP"/>
        </w:rPr>
        <w:t xml:space="preserve">raw </w:t>
      </w:r>
      <w:r w:rsidR="0015032D" w:rsidRPr="00192227">
        <w:rPr>
          <w:rFonts w:ascii="Arial" w:hAnsi="Arial" w:cs="Arial"/>
          <w:lang w:eastAsia="ja-JP"/>
        </w:rPr>
        <w:t>cubic metric</w:t>
      </w:r>
      <w:r w:rsidR="00BE5D8D" w:rsidRPr="00192227">
        <w:rPr>
          <w:rFonts w:ascii="Arial" w:hAnsi="Arial" w:cs="Arial"/>
          <w:lang w:eastAsia="ja-JP"/>
        </w:rPr>
        <w:t xml:space="preserve"> (RCM)</w:t>
      </w:r>
      <w:r w:rsidR="00303980" w:rsidRPr="00192227">
        <w:rPr>
          <w:rFonts w:ascii="Arial" w:hAnsi="Arial" w:cs="Arial"/>
          <w:lang w:eastAsia="ja-JP"/>
        </w:rPr>
        <w:t>, which, in turn reduces PA efficiency.</w:t>
      </w:r>
      <w:r w:rsidR="00F02497" w:rsidRPr="00192227" w:rsidDel="0047773D">
        <w:rPr>
          <w:rFonts w:ascii="Arial" w:hAnsi="Arial" w:cs="Arial"/>
          <w:lang w:eastAsia="ja-JP"/>
        </w:rPr>
        <w:t xml:space="preserve"> </w:t>
      </w:r>
    </w:p>
    <w:p w14:paraId="2907A3DD" w14:textId="006E86B8" w:rsidR="00F02497" w:rsidRPr="00CF5BD3" w:rsidRDefault="00B3225A" w:rsidP="00336BCE">
      <w:pPr>
        <w:pStyle w:val="Observation"/>
        <w:rPr>
          <w:rFonts w:cs="Arial"/>
        </w:rPr>
      </w:pPr>
      <w:bookmarkStart w:id="104" w:name="_Toc61901145"/>
      <w:r w:rsidRPr="00336BCE">
        <w:rPr>
          <w:lang w:val="en-US"/>
        </w:rPr>
        <w:t>RB-level and/or subcarrier-level</w:t>
      </w:r>
      <w:r w:rsidR="00F02497" w:rsidRPr="00336BCE">
        <w:rPr>
          <w:lang w:val="en-US"/>
        </w:rPr>
        <w:t xml:space="preserve"> partial frequency sounding </w:t>
      </w:r>
      <w:r w:rsidR="00EA59B7" w:rsidRPr="00336BCE">
        <w:rPr>
          <w:lang w:val="en-US"/>
        </w:rPr>
        <w:t>schemes</w:t>
      </w:r>
      <w:r w:rsidR="00192227" w:rsidRPr="00336BCE">
        <w:rPr>
          <w:lang w:val="en-US"/>
        </w:rPr>
        <w:t xml:space="preserve"> for which the sounded subcarriers in a slot are not </w:t>
      </w:r>
      <w:r w:rsidR="00192227">
        <w:rPr>
          <w:lang w:val="en-US"/>
        </w:rPr>
        <w:t>equidistantly</w:t>
      </w:r>
      <w:r w:rsidR="00192227" w:rsidRPr="00336BCE">
        <w:rPr>
          <w:lang w:val="en-US"/>
        </w:rPr>
        <w:t xml:space="preserve"> spaced </w:t>
      </w:r>
      <w:r w:rsidR="00BA6515">
        <w:rPr>
          <w:lang w:val="en-US"/>
        </w:rPr>
        <w:t>increase PAPR and RCM of the transmitted signal and, hence, reduce PA efficiency.</w:t>
      </w:r>
      <w:bookmarkEnd w:id="104"/>
    </w:p>
    <w:p w14:paraId="6E1FA3BE" w14:textId="585DB214" w:rsidR="007D0BC9" w:rsidRDefault="003617C6" w:rsidP="00336BCE">
      <w:pPr>
        <w:jc w:val="both"/>
        <w:rPr>
          <w:rFonts w:ascii="Arial" w:hAnsi="Arial" w:cs="Arial"/>
          <w:lang w:eastAsia="ja-JP"/>
        </w:rPr>
      </w:pPr>
      <w:r>
        <w:rPr>
          <w:rFonts w:ascii="Arial" w:hAnsi="Arial" w:cs="Arial"/>
          <w:lang w:eastAsia="ja-JP"/>
        </w:rPr>
        <w:t>A subcarrier-level partial frequency sounding scheme for</w:t>
      </w:r>
      <w:r w:rsidR="005F70B4">
        <w:rPr>
          <w:rFonts w:ascii="Arial" w:hAnsi="Arial" w:cs="Arial"/>
          <w:lang w:eastAsia="ja-JP"/>
        </w:rPr>
        <w:t xml:space="preserve">, which </w:t>
      </w:r>
      <w:r w:rsidR="0088111A">
        <w:rPr>
          <w:rFonts w:ascii="Arial" w:hAnsi="Arial" w:cs="Arial"/>
          <w:lang w:eastAsia="ja-JP"/>
        </w:rPr>
        <w:t>the sounded subcarriers are equidistantly spaced</w:t>
      </w:r>
      <w:r w:rsidR="00E66E98">
        <w:rPr>
          <w:rFonts w:ascii="Arial" w:hAnsi="Arial" w:cs="Arial"/>
          <w:lang w:eastAsia="ja-JP"/>
        </w:rPr>
        <w:t xml:space="preserve"> </w:t>
      </w:r>
      <w:r w:rsidR="000C3595">
        <w:rPr>
          <w:rFonts w:ascii="Arial" w:hAnsi="Arial" w:cs="Arial"/>
          <w:lang w:eastAsia="ja-JP"/>
        </w:rPr>
        <w:t>(</w:t>
      </w:r>
      <w:r w:rsidR="00E66E98">
        <w:rPr>
          <w:rFonts w:ascii="Arial" w:hAnsi="Arial" w:cs="Arial"/>
          <w:lang w:eastAsia="ja-JP"/>
        </w:rPr>
        <w:t>and, hence, does not suffer from the PA-efficiency issue described above</w:t>
      </w:r>
      <w:r w:rsidR="00BD73A3">
        <w:rPr>
          <w:rFonts w:ascii="Arial" w:hAnsi="Arial" w:cs="Arial"/>
          <w:lang w:eastAsia="ja-JP"/>
        </w:rPr>
        <w:t>)</w:t>
      </w:r>
      <w:r w:rsidR="00DD1762">
        <w:rPr>
          <w:rFonts w:ascii="Arial" w:hAnsi="Arial" w:cs="Arial"/>
          <w:lang w:eastAsia="ja-JP"/>
        </w:rPr>
        <w:t xml:space="preserve">, is to </w:t>
      </w:r>
      <w:r w:rsidR="00D46D5D">
        <w:rPr>
          <w:rFonts w:ascii="Arial" w:hAnsi="Arial" w:cs="Arial"/>
          <w:lang w:eastAsia="ja-JP"/>
        </w:rPr>
        <w:t xml:space="preserve">increase the </w:t>
      </w:r>
      <w:r w:rsidR="002367BF">
        <w:rPr>
          <w:rFonts w:ascii="Arial" w:hAnsi="Arial" w:cs="Arial"/>
          <w:lang w:eastAsia="ja-JP"/>
        </w:rPr>
        <w:t xml:space="preserve">transmission </w:t>
      </w:r>
      <w:r w:rsidR="00D46D5D">
        <w:rPr>
          <w:rFonts w:ascii="Arial" w:hAnsi="Arial" w:cs="Arial"/>
          <w:lang w:eastAsia="ja-JP"/>
        </w:rPr>
        <w:t xml:space="preserve">comb. </w:t>
      </w:r>
      <w:r w:rsidR="000D4E54">
        <w:rPr>
          <w:rFonts w:ascii="Arial" w:hAnsi="Arial" w:cs="Arial"/>
          <w:lang w:eastAsia="ja-JP"/>
        </w:rPr>
        <w:t>I</w:t>
      </w:r>
      <w:r w:rsidR="00405F00">
        <w:rPr>
          <w:rFonts w:ascii="Arial" w:hAnsi="Arial" w:cs="Arial"/>
          <w:lang w:eastAsia="ja-JP"/>
        </w:rPr>
        <w:t>n NR Rel-16</w:t>
      </w:r>
      <w:r w:rsidR="00C54E9C">
        <w:rPr>
          <w:rFonts w:ascii="Arial" w:hAnsi="Arial" w:cs="Arial"/>
          <w:lang w:eastAsia="ja-JP"/>
        </w:rPr>
        <w:t>, transmission comb 8</w:t>
      </w:r>
      <w:r w:rsidR="00405F00">
        <w:rPr>
          <w:rFonts w:ascii="Arial" w:hAnsi="Arial" w:cs="Arial"/>
          <w:lang w:eastAsia="ja-JP"/>
        </w:rPr>
        <w:t xml:space="preserve"> </w:t>
      </w:r>
      <w:r w:rsidR="001B2463">
        <w:rPr>
          <w:rFonts w:ascii="Arial" w:hAnsi="Arial" w:cs="Arial"/>
          <w:lang w:eastAsia="ja-JP"/>
        </w:rPr>
        <w:t xml:space="preserve">is </w:t>
      </w:r>
      <w:r w:rsidR="001F4E85">
        <w:rPr>
          <w:rFonts w:ascii="Arial" w:hAnsi="Arial" w:cs="Arial"/>
          <w:lang w:eastAsia="ja-JP"/>
        </w:rPr>
        <w:t>supported for</w:t>
      </w:r>
      <w:r w:rsidR="00E42234">
        <w:rPr>
          <w:rFonts w:ascii="Arial" w:hAnsi="Arial" w:cs="Arial"/>
          <w:lang w:eastAsia="ja-JP"/>
        </w:rPr>
        <w:t xml:space="preserve"> SRS for positioning</w:t>
      </w:r>
      <w:r w:rsidR="005001C9">
        <w:rPr>
          <w:rFonts w:ascii="Arial" w:hAnsi="Arial" w:cs="Arial"/>
          <w:lang w:eastAsia="ja-JP"/>
        </w:rPr>
        <w:t xml:space="preserve">. </w:t>
      </w:r>
      <w:r w:rsidR="00E343B3">
        <w:rPr>
          <w:rFonts w:ascii="Arial" w:hAnsi="Arial" w:cs="Arial"/>
          <w:lang w:eastAsia="ja-JP"/>
        </w:rPr>
        <w:t>Furthermore, there exist</w:t>
      </w:r>
      <w:r w:rsidR="001F187E">
        <w:rPr>
          <w:rFonts w:ascii="Arial" w:hAnsi="Arial" w:cs="Arial"/>
          <w:lang w:eastAsia="ja-JP"/>
        </w:rPr>
        <w:t xml:space="preserve"> low-PAPR </w:t>
      </w:r>
      <w:r w:rsidR="00E343B3">
        <w:rPr>
          <w:rFonts w:ascii="Arial" w:hAnsi="Arial" w:cs="Arial"/>
          <w:lang w:eastAsia="ja-JP"/>
        </w:rPr>
        <w:t xml:space="preserve">sequences for all possible SRS bandwidth configurations </w:t>
      </w:r>
      <w:r w:rsidR="00EE1310">
        <w:rPr>
          <w:rFonts w:ascii="Arial" w:hAnsi="Arial" w:cs="Arial"/>
          <w:lang w:eastAsia="ja-JP"/>
        </w:rPr>
        <w:t>larger</w:t>
      </w:r>
      <w:r w:rsidR="000D0039">
        <w:rPr>
          <w:rFonts w:ascii="Arial" w:hAnsi="Arial" w:cs="Arial"/>
          <w:lang w:eastAsia="ja-JP"/>
        </w:rPr>
        <w:t xml:space="preserve"> than</w:t>
      </w:r>
      <w:r w:rsidR="00E343B3">
        <w:rPr>
          <w:rFonts w:ascii="Arial" w:hAnsi="Arial" w:cs="Arial"/>
          <w:lang w:eastAsia="ja-JP"/>
        </w:rPr>
        <w:t xml:space="preserve"> </w:t>
      </w:r>
      <w:r w:rsidR="00673F54">
        <w:rPr>
          <w:rFonts w:ascii="Arial" w:hAnsi="Arial" w:cs="Arial"/>
          <w:lang w:eastAsia="ja-JP"/>
        </w:rPr>
        <w:t>4 PRBs (which is not true for any higher-order comb).</w:t>
      </w:r>
      <w:r w:rsidR="0025058A">
        <w:rPr>
          <w:rFonts w:ascii="Arial" w:hAnsi="Arial" w:cs="Arial"/>
          <w:lang w:eastAsia="ja-JP"/>
        </w:rPr>
        <w:t xml:space="preserve"> Thus</w:t>
      </w:r>
      <w:r w:rsidR="00DC1AA6">
        <w:rPr>
          <w:rFonts w:ascii="Arial" w:hAnsi="Arial" w:cs="Arial"/>
          <w:lang w:eastAsia="ja-JP"/>
        </w:rPr>
        <w:t xml:space="preserve">, </w:t>
      </w:r>
      <w:r w:rsidR="004B1406">
        <w:rPr>
          <w:rFonts w:ascii="Arial" w:hAnsi="Arial" w:cs="Arial"/>
          <w:lang w:eastAsia="ja-JP"/>
        </w:rPr>
        <w:t>increasing the transmission comb to 8</w:t>
      </w:r>
      <w:r w:rsidR="00A8226F">
        <w:rPr>
          <w:rFonts w:ascii="Arial" w:hAnsi="Arial" w:cs="Arial"/>
          <w:lang w:eastAsia="ja-JP"/>
        </w:rPr>
        <w:t xml:space="preserve"> seems like a natural </w:t>
      </w:r>
      <w:r w:rsidR="00053CB2">
        <w:rPr>
          <w:rFonts w:ascii="Arial" w:hAnsi="Arial" w:cs="Arial"/>
          <w:lang w:eastAsia="ja-JP"/>
        </w:rPr>
        <w:t xml:space="preserve">starting point for subcarrier-level </w:t>
      </w:r>
      <w:r w:rsidR="00313CFD">
        <w:rPr>
          <w:rFonts w:ascii="Arial" w:hAnsi="Arial" w:cs="Arial"/>
          <w:lang w:eastAsia="ja-JP"/>
        </w:rPr>
        <w:t>partial frequency sounding</w:t>
      </w:r>
      <w:r w:rsidR="0024598E">
        <w:rPr>
          <w:rFonts w:ascii="Arial" w:hAnsi="Arial" w:cs="Arial"/>
          <w:lang w:eastAsia="ja-JP"/>
        </w:rPr>
        <w:t>,</w:t>
      </w:r>
      <w:r w:rsidR="00FA56E6">
        <w:rPr>
          <w:rFonts w:ascii="Arial" w:hAnsi="Arial" w:cs="Arial"/>
          <w:lang w:eastAsia="ja-JP"/>
        </w:rPr>
        <w:t xml:space="preserve"> if </w:t>
      </w:r>
      <w:r w:rsidR="00E60CF0">
        <w:rPr>
          <w:rFonts w:ascii="Arial" w:hAnsi="Arial" w:cs="Arial"/>
          <w:lang w:eastAsia="ja-JP"/>
        </w:rPr>
        <w:t xml:space="preserve">increased multiplexing capacity is </w:t>
      </w:r>
      <w:r w:rsidR="00851006">
        <w:rPr>
          <w:rFonts w:ascii="Arial" w:hAnsi="Arial" w:cs="Arial"/>
          <w:lang w:eastAsia="ja-JP"/>
        </w:rPr>
        <w:t>needed</w:t>
      </w:r>
      <w:r w:rsidR="00A8226F">
        <w:rPr>
          <w:rFonts w:ascii="Arial" w:hAnsi="Arial" w:cs="Arial"/>
          <w:lang w:eastAsia="ja-JP"/>
        </w:rPr>
        <w:t>.</w:t>
      </w:r>
    </w:p>
    <w:p w14:paraId="69A13CF6" w14:textId="67344A6B" w:rsidR="00366FC9" w:rsidRPr="00192227" w:rsidRDefault="00DD3FAB" w:rsidP="00336BCE">
      <w:pPr>
        <w:jc w:val="both"/>
        <w:rPr>
          <w:rFonts w:ascii="Arial" w:hAnsi="Arial" w:cs="Arial"/>
          <w:lang w:eastAsia="ja-JP"/>
        </w:rPr>
      </w:pPr>
      <w:r>
        <w:rPr>
          <w:rFonts w:ascii="Arial" w:hAnsi="Arial" w:cs="Arial"/>
          <w:lang w:eastAsia="ja-JP"/>
        </w:rPr>
        <w:t xml:space="preserve">Note that, irrespectively of which partial sounding scheme is </w:t>
      </w:r>
      <w:r w:rsidR="0060224B">
        <w:rPr>
          <w:rFonts w:ascii="Arial" w:hAnsi="Arial" w:cs="Arial"/>
          <w:lang w:eastAsia="ja-JP"/>
        </w:rPr>
        <w:t>considered, there are always some disadvantages</w:t>
      </w:r>
      <w:r w:rsidR="00523C54">
        <w:rPr>
          <w:rFonts w:ascii="Arial" w:hAnsi="Arial" w:cs="Arial"/>
          <w:lang w:eastAsia="ja-JP"/>
        </w:rPr>
        <w:t xml:space="preserve">. </w:t>
      </w:r>
      <w:r w:rsidR="007735E5">
        <w:rPr>
          <w:rFonts w:ascii="Arial" w:hAnsi="Arial" w:cs="Arial"/>
          <w:lang w:eastAsia="ja-JP"/>
        </w:rPr>
        <w:t xml:space="preserve">All </w:t>
      </w:r>
      <w:r w:rsidR="00542A3F">
        <w:rPr>
          <w:rFonts w:ascii="Arial" w:hAnsi="Arial" w:cs="Arial"/>
          <w:lang w:eastAsia="ja-JP"/>
        </w:rPr>
        <w:t xml:space="preserve">schemes </w:t>
      </w:r>
      <w:r w:rsidR="007B76CF">
        <w:rPr>
          <w:rFonts w:ascii="Arial" w:hAnsi="Arial" w:cs="Arial"/>
          <w:lang w:eastAsia="ja-JP"/>
        </w:rPr>
        <w:t xml:space="preserve">discussed </w:t>
      </w:r>
      <w:r w:rsidR="00542A3F">
        <w:rPr>
          <w:rFonts w:ascii="Arial" w:hAnsi="Arial" w:cs="Arial"/>
          <w:lang w:eastAsia="ja-JP"/>
        </w:rPr>
        <w:t xml:space="preserve">above result in </w:t>
      </w:r>
      <w:r w:rsidR="001873C7">
        <w:rPr>
          <w:rFonts w:ascii="Arial" w:hAnsi="Arial" w:cs="Arial"/>
          <w:lang w:eastAsia="ja-JP"/>
        </w:rPr>
        <w:t xml:space="preserve">the </w:t>
      </w:r>
      <w:r w:rsidR="00542A3F">
        <w:rPr>
          <w:rFonts w:ascii="Arial" w:hAnsi="Arial" w:cs="Arial"/>
          <w:lang w:eastAsia="ja-JP"/>
        </w:rPr>
        <w:t xml:space="preserve">SRS sequences </w:t>
      </w:r>
      <w:r w:rsidR="0073319A">
        <w:rPr>
          <w:rFonts w:ascii="Arial" w:hAnsi="Arial" w:cs="Arial"/>
          <w:lang w:eastAsia="ja-JP"/>
        </w:rPr>
        <w:t>having</w:t>
      </w:r>
      <w:r w:rsidR="00542A3F">
        <w:rPr>
          <w:rFonts w:ascii="Arial" w:hAnsi="Arial" w:cs="Arial"/>
          <w:lang w:eastAsia="ja-JP"/>
        </w:rPr>
        <w:t xml:space="preserve"> shorter length </w:t>
      </w:r>
      <w:r w:rsidR="00EB047C">
        <w:rPr>
          <w:rFonts w:ascii="Arial" w:hAnsi="Arial" w:cs="Arial"/>
          <w:lang w:eastAsia="ja-JP"/>
        </w:rPr>
        <w:t xml:space="preserve">compared to </w:t>
      </w:r>
      <w:r w:rsidR="00A137DF">
        <w:rPr>
          <w:rFonts w:ascii="Arial" w:hAnsi="Arial" w:cs="Arial"/>
          <w:lang w:eastAsia="ja-JP"/>
        </w:rPr>
        <w:t>the</w:t>
      </w:r>
      <w:r w:rsidR="00A67587">
        <w:rPr>
          <w:rFonts w:ascii="Arial" w:hAnsi="Arial" w:cs="Arial"/>
          <w:lang w:eastAsia="ja-JP"/>
        </w:rPr>
        <w:t xml:space="preserve"> </w:t>
      </w:r>
      <w:r w:rsidR="00EB047C">
        <w:rPr>
          <w:rFonts w:ascii="Arial" w:hAnsi="Arial" w:cs="Arial"/>
          <w:lang w:eastAsia="ja-JP"/>
        </w:rPr>
        <w:t xml:space="preserve">full frequency sounding case, which, in turn, </w:t>
      </w:r>
      <w:r w:rsidR="00D139A1">
        <w:rPr>
          <w:rFonts w:ascii="Arial" w:hAnsi="Arial" w:cs="Arial"/>
          <w:lang w:eastAsia="ja-JP"/>
        </w:rPr>
        <w:t xml:space="preserve">results in </w:t>
      </w:r>
      <w:r w:rsidR="00DF1260">
        <w:rPr>
          <w:rFonts w:ascii="Arial" w:hAnsi="Arial" w:cs="Arial"/>
          <w:lang w:eastAsia="ja-JP"/>
        </w:rPr>
        <w:t xml:space="preserve">degraded correlation properties </w:t>
      </w:r>
      <w:r w:rsidR="008624A8">
        <w:rPr>
          <w:rFonts w:ascii="Arial" w:hAnsi="Arial" w:cs="Arial"/>
          <w:lang w:eastAsia="ja-JP"/>
        </w:rPr>
        <w:t>(</w:t>
      </w:r>
      <w:r w:rsidR="00155B3A">
        <w:rPr>
          <w:rFonts w:ascii="Arial" w:hAnsi="Arial" w:cs="Arial"/>
          <w:lang w:eastAsia="ja-JP"/>
        </w:rPr>
        <w:t>which</w:t>
      </w:r>
      <w:r w:rsidR="00F7215C">
        <w:rPr>
          <w:rFonts w:ascii="Arial" w:hAnsi="Arial" w:cs="Arial"/>
          <w:lang w:eastAsia="ja-JP"/>
        </w:rPr>
        <w:t>, in turn, may cause</w:t>
      </w:r>
      <w:r w:rsidR="00045441">
        <w:rPr>
          <w:rFonts w:ascii="Arial" w:hAnsi="Arial" w:cs="Arial"/>
          <w:lang w:eastAsia="ja-JP"/>
        </w:rPr>
        <w:t xml:space="preserve"> </w:t>
      </w:r>
      <w:r w:rsidR="007154F2">
        <w:rPr>
          <w:rFonts w:ascii="Arial" w:hAnsi="Arial" w:cs="Arial"/>
          <w:lang w:eastAsia="ja-JP"/>
        </w:rPr>
        <w:t>reference signal</w:t>
      </w:r>
      <w:r w:rsidR="00045441">
        <w:rPr>
          <w:rFonts w:ascii="Arial" w:hAnsi="Arial" w:cs="Arial"/>
          <w:lang w:eastAsia="ja-JP"/>
        </w:rPr>
        <w:t xml:space="preserve"> contamination</w:t>
      </w:r>
      <w:r w:rsidR="00F7215C">
        <w:rPr>
          <w:rFonts w:ascii="Arial" w:hAnsi="Arial" w:cs="Arial"/>
          <w:lang w:eastAsia="ja-JP"/>
        </w:rPr>
        <w:t>)</w:t>
      </w:r>
      <w:r w:rsidR="00956D81">
        <w:rPr>
          <w:rFonts w:ascii="Arial" w:hAnsi="Arial" w:cs="Arial"/>
          <w:lang w:eastAsia="ja-JP"/>
        </w:rPr>
        <w:t>. Other</w:t>
      </w:r>
      <w:r w:rsidR="009613B6">
        <w:rPr>
          <w:rFonts w:ascii="Arial" w:hAnsi="Arial" w:cs="Arial"/>
          <w:lang w:eastAsia="ja-JP"/>
        </w:rPr>
        <w:t xml:space="preserve"> issues</w:t>
      </w:r>
      <w:r w:rsidR="00F465A9">
        <w:rPr>
          <w:rFonts w:ascii="Arial" w:hAnsi="Arial" w:cs="Arial"/>
          <w:lang w:eastAsia="ja-JP"/>
        </w:rPr>
        <w:t>, as discussed above,</w:t>
      </w:r>
      <w:r w:rsidR="009613B6">
        <w:rPr>
          <w:rFonts w:ascii="Arial" w:hAnsi="Arial" w:cs="Arial"/>
          <w:lang w:eastAsia="ja-JP"/>
        </w:rPr>
        <w:t xml:space="preserve"> include</w:t>
      </w:r>
      <w:r w:rsidR="00F465A9">
        <w:rPr>
          <w:rFonts w:ascii="Arial" w:hAnsi="Arial" w:cs="Arial"/>
          <w:lang w:eastAsia="ja-JP"/>
        </w:rPr>
        <w:t xml:space="preserve"> reduced channel</w:t>
      </w:r>
      <w:r w:rsidR="007154F2">
        <w:rPr>
          <w:rFonts w:ascii="Arial" w:hAnsi="Arial" w:cs="Arial"/>
          <w:lang w:eastAsia="ja-JP"/>
        </w:rPr>
        <w:t xml:space="preserve"> </w:t>
      </w:r>
      <w:r w:rsidR="00F465A9">
        <w:rPr>
          <w:rFonts w:ascii="Arial" w:hAnsi="Arial" w:cs="Arial"/>
          <w:lang w:eastAsia="ja-JP"/>
        </w:rPr>
        <w:t>estimation processing gain</w:t>
      </w:r>
      <w:r w:rsidR="00036231">
        <w:rPr>
          <w:rFonts w:ascii="Arial" w:hAnsi="Arial" w:cs="Arial"/>
          <w:lang w:eastAsia="ja-JP"/>
        </w:rPr>
        <w:t>,</w:t>
      </w:r>
      <w:r w:rsidR="00344BAC">
        <w:rPr>
          <w:rFonts w:ascii="Arial" w:hAnsi="Arial" w:cs="Arial"/>
          <w:lang w:eastAsia="ja-JP"/>
        </w:rPr>
        <w:t xml:space="preserve"> PA</w:t>
      </w:r>
      <w:r w:rsidR="007154F2">
        <w:rPr>
          <w:rFonts w:ascii="Arial" w:hAnsi="Arial" w:cs="Arial"/>
          <w:lang w:eastAsia="ja-JP"/>
        </w:rPr>
        <w:t xml:space="preserve"> </w:t>
      </w:r>
      <w:r w:rsidR="00344BAC">
        <w:rPr>
          <w:rFonts w:ascii="Arial" w:hAnsi="Arial" w:cs="Arial"/>
          <w:lang w:eastAsia="ja-JP"/>
        </w:rPr>
        <w:t>effic</w:t>
      </w:r>
      <w:r w:rsidR="000C3E78">
        <w:rPr>
          <w:rFonts w:ascii="Arial" w:hAnsi="Arial" w:cs="Arial"/>
          <w:lang w:eastAsia="ja-JP"/>
        </w:rPr>
        <w:t xml:space="preserve">iency, </w:t>
      </w:r>
      <w:r w:rsidR="00AC7DCF">
        <w:rPr>
          <w:rFonts w:ascii="Arial" w:hAnsi="Arial" w:cs="Arial"/>
          <w:lang w:eastAsia="ja-JP"/>
        </w:rPr>
        <w:t>increased sensitivity to channel delay spread (</w:t>
      </w:r>
      <w:r w:rsidR="00507E6C">
        <w:rPr>
          <w:rFonts w:ascii="Arial" w:hAnsi="Arial" w:cs="Arial"/>
          <w:lang w:eastAsia="ja-JP"/>
        </w:rPr>
        <w:t xml:space="preserve">when </w:t>
      </w:r>
      <w:r w:rsidR="00AC7DCF">
        <w:rPr>
          <w:rFonts w:ascii="Arial" w:hAnsi="Arial" w:cs="Arial"/>
          <w:lang w:eastAsia="ja-JP"/>
        </w:rPr>
        <w:t>increas</w:t>
      </w:r>
      <w:r w:rsidR="00085AC8">
        <w:rPr>
          <w:rFonts w:ascii="Arial" w:hAnsi="Arial" w:cs="Arial"/>
          <w:lang w:eastAsia="ja-JP"/>
        </w:rPr>
        <w:t>ing the</w:t>
      </w:r>
      <w:r w:rsidR="00AC7DCF">
        <w:rPr>
          <w:rFonts w:ascii="Arial" w:hAnsi="Arial" w:cs="Arial"/>
          <w:lang w:eastAsia="ja-JP"/>
        </w:rPr>
        <w:t xml:space="preserve"> transmission comb), </w:t>
      </w:r>
      <w:r w:rsidR="002301F5">
        <w:rPr>
          <w:rFonts w:ascii="Arial" w:hAnsi="Arial" w:cs="Arial"/>
          <w:lang w:eastAsia="ja-JP"/>
        </w:rPr>
        <w:t xml:space="preserve">or </w:t>
      </w:r>
      <w:r w:rsidR="00AC7DCF">
        <w:rPr>
          <w:rFonts w:ascii="Arial" w:hAnsi="Arial" w:cs="Arial"/>
          <w:lang w:eastAsia="ja-JP"/>
        </w:rPr>
        <w:t>reduced time</w:t>
      </w:r>
      <w:r w:rsidR="007154F2">
        <w:rPr>
          <w:rFonts w:ascii="Arial" w:hAnsi="Arial" w:cs="Arial"/>
          <w:lang w:eastAsia="ja-JP"/>
        </w:rPr>
        <w:t xml:space="preserve"> </w:t>
      </w:r>
      <w:r w:rsidR="00AC7DCF">
        <w:rPr>
          <w:rFonts w:ascii="Arial" w:hAnsi="Arial" w:cs="Arial"/>
          <w:lang w:eastAsia="ja-JP"/>
        </w:rPr>
        <w:t>domain resolution (</w:t>
      </w:r>
      <w:r w:rsidR="00B80551">
        <w:rPr>
          <w:rFonts w:ascii="Arial" w:hAnsi="Arial" w:cs="Arial"/>
          <w:lang w:eastAsia="ja-JP"/>
        </w:rPr>
        <w:t xml:space="preserve">for partial </w:t>
      </w:r>
      <w:r w:rsidR="00060717">
        <w:rPr>
          <w:rFonts w:ascii="Arial" w:hAnsi="Arial" w:cs="Arial"/>
          <w:lang w:eastAsia="ja-JP"/>
        </w:rPr>
        <w:t>subband</w:t>
      </w:r>
      <w:r w:rsidR="005A58E9">
        <w:rPr>
          <w:rFonts w:ascii="Arial" w:hAnsi="Arial" w:cs="Arial"/>
          <w:lang w:eastAsia="ja-JP"/>
        </w:rPr>
        <w:t xml:space="preserve"> sounding</w:t>
      </w:r>
      <w:r w:rsidR="00060717">
        <w:rPr>
          <w:rFonts w:ascii="Arial" w:hAnsi="Arial" w:cs="Arial"/>
          <w:lang w:eastAsia="ja-JP"/>
        </w:rPr>
        <w:t xml:space="preserve">). Hence, we </w:t>
      </w:r>
      <w:r w:rsidR="00174CA8">
        <w:rPr>
          <w:rFonts w:ascii="Arial" w:hAnsi="Arial" w:cs="Arial"/>
          <w:lang w:eastAsia="ja-JP"/>
        </w:rPr>
        <w:t>propose to:</w:t>
      </w:r>
    </w:p>
    <w:p w14:paraId="1DDA18F1" w14:textId="00938819" w:rsidR="00103552" w:rsidRPr="00CF5BD3" w:rsidRDefault="00103552" w:rsidP="00336BCE">
      <w:pPr>
        <w:pStyle w:val="Proposal"/>
        <w:rPr>
          <w:lang w:eastAsia="ja-JP"/>
        </w:rPr>
      </w:pPr>
      <w:bookmarkStart w:id="105" w:name="_Toc61874768"/>
      <w:bookmarkStart w:id="106" w:name="_Toc61901171"/>
      <w:bookmarkEnd w:id="105"/>
      <w:r w:rsidRPr="00456349">
        <w:rPr>
          <w:b w:val="0"/>
        </w:rPr>
        <w:t xml:space="preserve">Clarify need for </w:t>
      </w:r>
      <w:r w:rsidR="00A56881" w:rsidRPr="00456349">
        <w:rPr>
          <w:b w:val="0"/>
        </w:rPr>
        <w:t xml:space="preserve">increased </w:t>
      </w:r>
      <w:r w:rsidRPr="00456349">
        <w:rPr>
          <w:b w:val="0"/>
        </w:rPr>
        <w:t>multiplexing capacity</w:t>
      </w:r>
      <w:r w:rsidR="00B45C1B" w:rsidRPr="00336BCE">
        <w:rPr>
          <w:lang w:val="en-US"/>
        </w:rPr>
        <w:t>,</w:t>
      </w:r>
      <w:r w:rsidRPr="00456349">
        <w:rPr>
          <w:b w:val="0"/>
        </w:rPr>
        <w:t xml:space="preserve"> beyond what can be provided by </w:t>
      </w:r>
      <w:r w:rsidRPr="00495947">
        <w:t xml:space="preserve">frequency </w:t>
      </w:r>
      <w:r w:rsidR="00FB2F47" w:rsidRPr="00456349">
        <w:t>hopping</w:t>
      </w:r>
      <w:r w:rsidR="00692349" w:rsidRPr="00456349">
        <w:rPr>
          <w:b w:val="0"/>
        </w:rPr>
        <w:t xml:space="preserve"> </w:t>
      </w:r>
      <w:r w:rsidR="00ED20A8" w:rsidRPr="00336BCE">
        <w:rPr>
          <w:lang w:val="en-US"/>
        </w:rPr>
        <w:t>in all symbols of a slot</w:t>
      </w:r>
      <w:r w:rsidR="00B45C1B" w:rsidRPr="00336BCE">
        <w:rPr>
          <w:lang w:val="en-US"/>
        </w:rPr>
        <w:t>,</w:t>
      </w:r>
      <w:r w:rsidR="00ED20A8" w:rsidRPr="00336BCE">
        <w:rPr>
          <w:lang w:val="en-US"/>
        </w:rPr>
        <w:t xml:space="preserve"> </w:t>
      </w:r>
      <w:r w:rsidR="00692349" w:rsidRPr="00456349">
        <w:rPr>
          <w:b w:val="0"/>
        </w:rPr>
        <w:t>and</w:t>
      </w:r>
      <w:r w:rsidRPr="00456349">
        <w:rPr>
          <w:b w:val="0"/>
        </w:rPr>
        <w:t xml:space="preserve"> if </w:t>
      </w:r>
      <w:r w:rsidR="00692349" w:rsidRPr="00456349">
        <w:rPr>
          <w:b w:val="0"/>
        </w:rPr>
        <w:t>such a</w:t>
      </w:r>
      <w:r w:rsidR="00692349">
        <w:t xml:space="preserve"> </w:t>
      </w:r>
      <w:r w:rsidRPr="00336BCE">
        <w:rPr>
          <w:lang w:val="en-US"/>
        </w:rPr>
        <w:t xml:space="preserve">need </w:t>
      </w:r>
      <w:r w:rsidR="00344824" w:rsidRPr="00CF5BD3">
        <w:t>exists</w:t>
      </w:r>
      <w:r w:rsidRPr="00456349">
        <w:rPr>
          <w:b w:val="0"/>
        </w:rPr>
        <w:t>,</w:t>
      </w:r>
      <w:r w:rsidRPr="00495947">
        <w:t xml:space="preserve"> </w:t>
      </w:r>
      <w:r w:rsidR="00855DD1" w:rsidRPr="00456349">
        <w:t xml:space="preserve">increasing the transmission </w:t>
      </w:r>
      <w:r w:rsidRPr="00456349">
        <w:rPr>
          <w:b w:val="0"/>
        </w:rPr>
        <w:t xml:space="preserve">comb </w:t>
      </w:r>
      <w:r w:rsidR="00855DD1" w:rsidRPr="00495947">
        <w:t xml:space="preserve">to </w:t>
      </w:r>
      <w:r w:rsidRPr="00456349">
        <w:rPr>
          <w:b w:val="0"/>
        </w:rPr>
        <w:t>8</w:t>
      </w:r>
      <w:r w:rsidR="00692349" w:rsidRPr="00456349">
        <w:rPr>
          <w:b w:val="0"/>
        </w:rPr>
        <w:t xml:space="preserve"> can be a starting point</w:t>
      </w:r>
      <w:r w:rsidR="0007296E" w:rsidRPr="00456349">
        <w:rPr>
          <w:b w:val="0"/>
        </w:rPr>
        <w:t>.</w:t>
      </w:r>
      <w:bookmarkEnd w:id="106"/>
    </w:p>
    <w:p w14:paraId="69C5BF7A" w14:textId="67587C7B" w:rsidR="00846FC5" w:rsidRPr="007B2195" w:rsidRDefault="008A7536" w:rsidP="00846FC5">
      <w:pPr>
        <w:pStyle w:val="Heading2"/>
        <w:rPr>
          <w:lang w:val="en-US"/>
        </w:rPr>
      </w:pPr>
      <w:r w:rsidRPr="007B2195">
        <w:rPr>
          <w:lang w:val="en-US"/>
        </w:rPr>
        <w:t>2.</w:t>
      </w:r>
      <w:r w:rsidR="00081FCE" w:rsidRPr="007B2195">
        <w:rPr>
          <w:lang w:val="en-US"/>
        </w:rPr>
        <w:t>5</w:t>
      </w:r>
      <w:r w:rsidRPr="007B2195">
        <w:rPr>
          <w:lang w:val="en-US"/>
        </w:rPr>
        <w:t xml:space="preserve"> </w:t>
      </w:r>
      <w:r w:rsidR="00720CAD" w:rsidRPr="007B2195">
        <w:rPr>
          <w:lang w:val="en-US"/>
        </w:rPr>
        <w:t>Link-level s</w:t>
      </w:r>
      <w:r w:rsidR="00846FC5" w:rsidRPr="007B2195">
        <w:rPr>
          <w:lang w:val="en-US"/>
        </w:rPr>
        <w:t>imulation results for DL transmission</w:t>
      </w:r>
    </w:p>
    <w:p w14:paraId="624F93C5" w14:textId="77777777" w:rsidR="00846FC5" w:rsidRPr="005B374E" w:rsidRDefault="00846FC5" w:rsidP="00846FC5">
      <w:pPr>
        <w:pStyle w:val="BodyText"/>
        <w:rPr>
          <w:szCs w:val="20"/>
          <w:lang w:eastAsia="ja-JP"/>
        </w:rPr>
      </w:pPr>
      <w:r w:rsidRPr="005B374E">
        <w:rPr>
          <w:szCs w:val="20"/>
        </w:rPr>
        <w:t>In this section we will present results from link level simulations illustrating the impact on DL user throughput due to increased SRS repetition.</w:t>
      </w:r>
      <w:r w:rsidRPr="005B374E" w:rsidDel="00CB00AE">
        <w:rPr>
          <w:szCs w:val="20"/>
          <w:lang w:eastAsia="ja-JP"/>
        </w:rPr>
        <w:t xml:space="preserve"> </w:t>
      </w:r>
    </w:p>
    <w:p w14:paraId="21E4CE5A" w14:textId="3EC32A02" w:rsidR="00846FC5" w:rsidRPr="00DE3BE6" w:rsidRDefault="00846FC5" w:rsidP="00446022">
      <w:pPr>
        <w:pStyle w:val="Heading3"/>
        <w:rPr>
          <w:lang w:val="en-US"/>
        </w:rPr>
      </w:pPr>
      <w:r w:rsidRPr="00DE3BE6">
        <w:rPr>
          <w:lang w:val="en-US"/>
        </w:rPr>
        <w:t>2</w:t>
      </w:r>
      <w:r w:rsidR="00081FCE" w:rsidRPr="00DE3BE6">
        <w:rPr>
          <w:lang w:val="en-US"/>
        </w:rPr>
        <w:t>.5</w:t>
      </w:r>
      <w:r w:rsidRPr="00DE3BE6">
        <w:rPr>
          <w:lang w:val="en-US"/>
        </w:rPr>
        <w:t>.1 Simulation setup</w:t>
      </w:r>
    </w:p>
    <w:p w14:paraId="61CD07BE" w14:textId="43279804" w:rsidR="00846FC5" w:rsidRPr="00336BCE" w:rsidRDefault="00846FC5" w:rsidP="00846FC5">
      <w:pPr>
        <w:pStyle w:val="BodyText"/>
        <w:rPr>
          <w:szCs w:val="20"/>
        </w:rPr>
      </w:pPr>
      <w:r w:rsidRPr="00336BCE">
        <w:rPr>
          <w:szCs w:val="20"/>
        </w:rPr>
        <w:t xml:space="preserve">We list the used simulation parameters in </w:t>
      </w:r>
      <w:r w:rsidR="000A1A14" w:rsidRPr="00336BCE">
        <w:rPr>
          <w:szCs w:val="20"/>
        </w:rPr>
        <w:t>the A</w:t>
      </w:r>
      <w:r w:rsidRPr="00336BCE">
        <w:rPr>
          <w:szCs w:val="20"/>
        </w:rPr>
        <w:t xml:space="preserve">ppendix. </w:t>
      </w:r>
      <w:r w:rsidR="002117D8" w:rsidRPr="00336BCE">
        <w:rPr>
          <w:szCs w:val="20"/>
        </w:rPr>
        <w:t>The following important parameters are used:</w:t>
      </w:r>
    </w:p>
    <w:p w14:paraId="11AEF4F2" w14:textId="38DDCAC5" w:rsidR="00846FC5" w:rsidRPr="00336BCE" w:rsidRDefault="00846FC5" w:rsidP="00AE3A01">
      <w:pPr>
        <w:pStyle w:val="BodyText"/>
        <w:numPr>
          <w:ilvl w:val="0"/>
          <w:numId w:val="12"/>
        </w:numPr>
        <w:spacing w:after="0"/>
        <w:rPr>
          <w:szCs w:val="20"/>
        </w:rPr>
      </w:pPr>
      <w:r w:rsidRPr="00336BCE">
        <w:rPr>
          <w:szCs w:val="20"/>
        </w:rPr>
        <w:t xml:space="preserve">32 </w:t>
      </w:r>
      <w:r w:rsidR="003D5D55">
        <w:rPr>
          <w:szCs w:val="20"/>
        </w:rPr>
        <w:t>TX gNB</w:t>
      </w:r>
    </w:p>
    <w:p w14:paraId="7FF7911F" w14:textId="77777777" w:rsidR="00846FC5" w:rsidRPr="00336BCE" w:rsidRDefault="00846FC5" w:rsidP="00AE3A01">
      <w:pPr>
        <w:pStyle w:val="BodyText"/>
        <w:numPr>
          <w:ilvl w:val="0"/>
          <w:numId w:val="12"/>
        </w:numPr>
        <w:spacing w:after="0"/>
        <w:rPr>
          <w:szCs w:val="20"/>
        </w:rPr>
      </w:pPr>
      <w:r w:rsidRPr="00336BCE">
        <w:rPr>
          <w:szCs w:val="20"/>
        </w:rPr>
        <w:t>4 port omni-directional UE</w:t>
      </w:r>
    </w:p>
    <w:p w14:paraId="57874EB7" w14:textId="77777777" w:rsidR="00846FC5" w:rsidRPr="00336BCE" w:rsidRDefault="00846FC5" w:rsidP="00AE3A01">
      <w:pPr>
        <w:pStyle w:val="BodyText"/>
        <w:numPr>
          <w:ilvl w:val="0"/>
          <w:numId w:val="12"/>
        </w:numPr>
        <w:spacing w:after="0"/>
        <w:rPr>
          <w:szCs w:val="20"/>
        </w:rPr>
      </w:pPr>
      <w:r w:rsidRPr="00336BCE">
        <w:rPr>
          <w:szCs w:val="20"/>
        </w:rPr>
        <w:t>3.5 GHz carrier frequency and 40 MHz bandwidth</w:t>
      </w:r>
    </w:p>
    <w:p w14:paraId="7CE3B771" w14:textId="77777777" w:rsidR="00846FC5" w:rsidRPr="00336BCE" w:rsidRDefault="00846FC5" w:rsidP="00AE3A01">
      <w:pPr>
        <w:pStyle w:val="BodyText"/>
        <w:numPr>
          <w:ilvl w:val="0"/>
          <w:numId w:val="12"/>
        </w:numPr>
        <w:rPr>
          <w:szCs w:val="20"/>
        </w:rPr>
      </w:pPr>
      <w:r w:rsidRPr="00336BCE">
        <w:rPr>
          <w:szCs w:val="20"/>
        </w:rPr>
        <w:t>CDL-B, with 3 km/h UE speed and 300ns delay spread</w:t>
      </w:r>
    </w:p>
    <w:p w14:paraId="470158A5" w14:textId="2FB8B1D2" w:rsidR="00846FC5" w:rsidRPr="00336BCE" w:rsidRDefault="00846FC5">
      <w:pPr>
        <w:pStyle w:val="BodyText"/>
        <w:tabs>
          <w:tab w:val="left" w:pos="1640"/>
        </w:tabs>
        <w:rPr>
          <w:szCs w:val="20"/>
        </w:rPr>
      </w:pPr>
      <w:r w:rsidRPr="00336BCE">
        <w:rPr>
          <w:szCs w:val="20"/>
        </w:rPr>
        <w:t xml:space="preserve">Note that increased SRS repetition is modeled in these simulations by </w:t>
      </w:r>
      <w:r w:rsidR="00F55634" w:rsidRPr="00336BCE">
        <w:rPr>
          <w:szCs w:val="20"/>
        </w:rPr>
        <w:t xml:space="preserve">emulating </w:t>
      </w:r>
      <w:r w:rsidRPr="00336BCE">
        <w:rPr>
          <w:szCs w:val="20"/>
        </w:rPr>
        <w:t>increased SRS output power</w:t>
      </w:r>
      <w:r w:rsidR="00F55634" w:rsidRPr="00336BCE">
        <w:rPr>
          <w:szCs w:val="20"/>
        </w:rPr>
        <w:t xml:space="preserve"> by changing t</w:t>
      </w:r>
      <w:r w:rsidRPr="00336BCE">
        <w:rPr>
          <w:szCs w:val="20"/>
        </w:rPr>
        <w:t xml:space="preserve">he DL/UL </w:t>
      </w:r>
      <w:r w:rsidR="00F55634" w:rsidRPr="00336BCE">
        <w:rPr>
          <w:szCs w:val="20"/>
        </w:rPr>
        <w:t xml:space="preserve">SNR </w:t>
      </w:r>
      <w:r w:rsidRPr="00336BCE">
        <w:rPr>
          <w:szCs w:val="20"/>
        </w:rPr>
        <w:t xml:space="preserve">offset. </w:t>
      </w:r>
      <w:r w:rsidR="009330CA" w:rsidRPr="00336BCE">
        <w:rPr>
          <w:szCs w:val="20"/>
        </w:rPr>
        <w:t>In these simulations, we assume 4</w:t>
      </w:r>
      <w:r w:rsidR="000A78F4" w:rsidRPr="00336BCE">
        <w:rPr>
          <w:szCs w:val="20"/>
        </w:rPr>
        <w:t xml:space="preserve">9 </w:t>
      </w:r>
      <w:r w:rsidR="009330CA" w:rsidRPr="00336BCE">
        <w:rPr>
          <w:szCs w:val="20"/>
        </w:rPr>
        <w:t>dBm output power at TRP, 23 dBm output power at UE, 6 dB noise figure at TRP, and 9 dB noise figure at UE.  This leads to a 2</w:t>
      </w:r>
      <w:r w:rsidR="00840A7C" w:rsidRPr="00336BCE">
        <w:rPr>
          <w:szCs w:val="20"/>
        </w:rPr>
        <w:t>6</w:t>
      </w:r>
      <w:r w:rsidR="009330CA" w:rsidRPr="00336BCE">
        <w:rPr>
          <w:szCs w:val="20"/>
        </w:rPr>
        <w:t xml:space="preserve"> dB difference in output power and with the 3 dB difference in noise figure, there is then a total of 2</w:t>
      </w:r>
      <w:r w:rsidR="00D33932" w:rsidRPr="00336BCE">
        <w:rPr>
          <w:szCs w:val="20"/>
        </w:rPr>
        <w:t>3</w:t>
      </w:r>
      <w:r w:rsidR="009330CA" w:rsidRPr="00336BCE">
        <w:rPr>
          <w:szCs w:val="20"/>
        </w:rPr>
        <w:t xml:space="preserve"> dB DL/UL SNR difference. </w:t>
      </w:r>
      <w:r w:rsidRPr="00336BCE">
        <w:rPr>
          <w:szCs w:val="20"/>
        </w:rPr>
        <w:t xml:space="preserve">The assumption in our simulations is that an increase </w:t>
      </w:r>
      <w:r w:rsidRPr="00336BCE">
        <w:rPr>
          <w:szCs w:val="20"/>
        </w:rPr>
        <w:lastRenderedPageBreak/>
        <w:t>in SRS output power with 3 dB is equivalent to increasing the SRS repetition with a factor two</w:t>
      </w:r>
      <w:r w:rsidR="009330CA" w:rsidRPr="00336BCE">
        <w:rPr>
          <w:szCs w:val="20"/>
        </w:rPr>
        <w:t>, and so the DL/UL SNR difference in this case would drop to 2</w:t>
      </w:r>
      <w:r w:rsidR="00804240" w:rsidRPr="00336BCE">
        <w:rPr>
          <w:szCs w:val="20"/>
        </w:rPr>
        <w:t>0</w:t>
      </w:r>
      <w:r w:rsidR="009330CA" w:rsidRPr="00336BCE">
        <w:rPr>
          <w:szCs w:val="20"/>
        </w:rPr>
        <w:t xml:space="preserve"> dB</w:t>
      </w:r>
      <w:r w:rsidRPr="00336BCE">
        <w:rPr>
          <w:szCs w:val="20"/>
        </w:rPr>
        <w:t>. Note that this way of modeling the SRS repetition factor gives an upper bound of the gain with increased SRS repetition, since two SRS resources transmitted in two different OFDM symbols will in reality experience different channel</w:t>
      </w:r>
      <w:r w:rsidR="00D41FC0">
        <w:rPr>
          <w:szCs w:val="20"/>
        </w:rPr>
        <w:t>s</w:t>
      </w:r>
      <w:r w:rsidRPr="00336BCE">
        <w:rPr>
          <w:szCs w:val="20"/>
        </w:rPr>
        <w:t xml:space="preserve"> (due to channel variations</w:t>
      </w:r>
      <w:r w:rsidR="00D41FC0">
        <w:rPr>
          <w:szCs w:val="20"/>
        </w:rPr>
        <w:t xml:space="preserve"> and/or </w:t>
      </w:r>
      <w:r w:rsidRPr="00336BCE">
        <w:rPr>
          <w:szCs w:val="20"/>
        </w:rPr>
        <w:t>non-ideal TX/RX). However, as long as the SRSs are transmitted within one slot, and the UE speed is small, the model is likely to be give results close to the reality. In case the SRS resources are distributed over more than one slot, however, there might be larger difference between reality and the ideal model, partly since it might be difficult for the UE to maintain a stable phase for SRSs transmitted in different slots.</w:t>
      </w:r>
    </w:p>
    <w:p w14:paraId="358D4F96" w14:textId="4CE4428C" w:rsidR="00214AEC" w:rsidRPr="00336BCE" w:rsidRDefault="00017D93">
      <w:pPr>
        <w:pStyle w:val="BodyText"/>
        <w:tabs>
          <w:tab w:val="left" w:pos="1640"/>
        </w:tabs>
        <w:rPr>
          <w:rFonts w:cs="Arial"/>
          <w:szCs w:val="20"/>
        </w:rPr>
      </w:pPr>
      <w:r w:rsidRPr="00336BCE">
        <w:rPr>
          <w:szCs w:val="20"/>
        </w:rPr>
        <w:t xml:space="preserve">The difference in DL/UL SNR depends on a number of factors and can vary widely.  If we assume that a single antenna pattern is used for uplink and downlink, we might </w:t>
      </w:r>
      <w:r w:rsidR="008C6D77" w:rsidRPr="00336BCE">
        <w:rPr>
          <w:szCs w:val="20"/>
        </w:rPr>
        <w:t xml:space="preserve">neglect antenna gain and </w:t>
      </w:r>
      <w:r w:rsidRPr="00336BCE">
        <w:rPr>
          <w:szCs w:val="20"/>
        </w:rPr>
        <w:t>approximate the difference in UL/DL SNR according to the following</w:t>
      </w:r>
      <w:r w:rsidR="0063259F" w:rsidRPr="00336BCE">
        <w:rPr>
          <w:szCs w:val="20"/>
        </w:rPr>
        <w:t>.  Note that the SNR values themselves are not realistic at all as pa</w:t>
      </w:r>
      <w:r w:rsidR="0063259F" w:rsidRPr="00336BCE">
        <w:rPr>
          <w:rFonts w:cs="Arial"/>
          <w:szCs w:val="20"/>
        </w:rPr>
        <w:t>thloss</w:t>
      </w:r>
      <w:r w:rsidR="00804240" w:rsidRPr="00336BCE">
        <w:rPr>
          <w:rFonts w:cs="Arial"/>
          <w:szCs w:val="20"/>
        </w:rPr>
        <w:t xml:space="preserve">, </w:t>
      </w:r>
      <w:r w:rsidR="0063259F" w:rsidRPr="00336BCE">
        <w:rPr>
          <w:rFonts w:cs="Arial"/>
          <w:szCs w:val="20"/>
        </w:rPr>
        <w:t>shadowing</w:t>
      </w:r>
      <w:r w:rsidR="00804240" w:rsidRPr="00336BCE">
        <w:rPr>
          <w:rFonts w:cs="Arial"/>
          <w:szCs w:val="20"/>
        </w:rPr>
        <w:t>, etc.</w:t>
      </w:r>
      <w:r w:rsidR="0063259F" w:rsidRPr="00336BCE">
        <w:rPr>
          <w:rFonts w:cs="Arial"/>
          <w:szCs w:val="20"/>
        </w:rPr>
        <w:t xml:space="preserve"> are not present. It is the difference in SNR that is of interest, and such channel losses cancel as they are the same on the uplink and downlink.</w:t>
      </w:r>
      <w:r w:rsidR="00284C6E" w:rsidRPr="00336BCE">
        <w:rPr>
          <w:rFonts w:cs="Arial"/>
          <w:szCs w:val="20"/>
        </w:rPr>
        <w:t xml:space="preserve">  Also, note that assuming the same uplink and downlink antenna patterns is not a realistic assumption for AAS systems, since DMRS is beamformed while SRS is received on each element of the gNB.</w:t>
      </w:r>
      <w:r w:rsidR="006C7138" w:rsidRPr="00336BCE">
        <w:rPr>
          <w:rFonts w:cs="Arial"/>
          <w:szCs w:val="20"/>
        </w:rPr>
        <w:t xml:space="preserve"> </w:t>
      </w:r>
      <w:r w:rsidR="00500079" w:rsidRPr="00336BCE">
        <w:rPr>
          <w:rFonts w:cs="Arial"/>
          <w:szCs w:val="20"/>
        </w:rPr>
        <w:t>Moreover</w:t>
      </w:r>
      <w:r w:rsidR="006C7138" w:rsidRPr="00336BCE">
        <w:rPr>
          <w:rFonts w:cs="Arial"/>
          <w:szCs w:val="20"/>
        </w:rPr>
        <w:t xml:space="preserve">, these numbers </w:t>
      </w:r>
      <w:r w:rsidR="00500079" w:rsidRPr="00336BCE">
        <w:rPr>
          <w:rFonts w:cs="Arial"/>
          <w:szCs w:val="20"/>
        </w:rPr>
        <w:t xml:space="preserve">are </w:t>
      </w:r>
      <w:r w:rsidR="006C7138" w:rsidRPr="00336BCE">
        <w:rPr>
          <w:rFonts w:cs="Arial"/>
          <w:szCs w:val="20"/>
        </w:rPr>
        <w:t>best determined in system level simulation</w:t>
      </w:r>
      <w:r w:rsidR="00500079" w:rsidRPr="00336BCE">
        <w:rPr>
          <w:rFonts w:cs="Arial"/>
          <w:szCs w:val="20"/>
        </w:rPr>
        <w:t>, but an approach such as the following can be used to illustrate the need for careful selection of UL/DL power offsets</w:t>
      </w:r>
      <w:r w:rsidR="006C7138" w:rsidRPr="00336BCE">
        <w:rPr>
          <w:rFonts w:cs="Arial"/>
          <w:szCs w:val="20"/>
        </w:rPr>
        <w:t>.</w:t>
      </w:r>
    </w:p>
    <w:p w14:paraId="7348AC82" w14:textId="6F334BB8" w:rsidR="00D64C12" w:rsidRPr="00336BCE" w:rsidRDefault="00D64C12" w:rsidP="007637DB">
      <w:pPr>
        <w:pStyle w:val="Caption"/>
        <w:keepNext/>
        <w:spacing w:after="0"/>
        <w:jc w:val="center"/>
        <w:rPr>
          <w:rFonts w:ascii="Arial" w:hAnsi="Arial" w:cs="Arial"/>
          <w:szCs w:val="20"/>
        </w:rPr>
      </w:pPr>
      <w:r w:rsidRPr="00336BCE">
        <w:rPr>
          <w:rFonts w:ascii="Arial" w:hAnsi="Arial" w:cs="Arial"/>
          <w:szCs w:val="20"/>
        </w:rPr>
        <w:t xml:space="preserve">Table </w:t>
      </w:r>
      <w:r w:rsidR="00020897" w:rsidRPr="00336BCE">
        <w:rPr>
          <w:rFonts w:ascii="Arial" w:hAnsi="Arial" w:cs="Arial"/>
          <w:szCs w:val="20"/>
        </w:rPr>
        <w:fldChar w:fldCharType="begin"/>
      </w:r>
      <w:r w:rsidR="00020897" w:rsidRPr="00336BCE">
        <w:instrText xml:space="preserve"> SEQ Table \* ARABIC </w:instrText>
      </w:r>
      <w:r w:rsidR="00020897" w:rsidRPr="00336BCE">
        <w:rPr>
          <w:rFonts w:ascii="Arial" w:hAnsi="Arial" w:cs="Arial"/>
          <w:szCs w:val="20"/>
        </w:rPr>
        <w:fldChar w:fldCharType="separate"/>
      </w:r>
      <w:r w:rsidR="00D47DFA">
        <w:rPr>
          <w:noProof/>
        </w:rPr>
        <w:t>1</w:t>
      </w:r>
      <w:r w:rsidR="00020897" w:rsidRPr="00336BCE">
        <w:rPr>
          <w:rFonts w:ascii="Arial" w:hAnsi="Arial" w:cs="Arial"/>
          <w:szCs w:val="20"/>
        </w:rPr>
        <w:fldChar w:fldCharType="end"/>
      </w:r>
      <w:r w:rsidR="005C7697" w:rsidRPr="00336BCE">
        <w:rPr>
          <w:rFonts w:ascii="Arial" w:hAnsi="Arial" w:cs="Arial"/>
          <w:szCs w:val="20"/>
        </w:rPr>
        <w:tab/>
      </w:r>
      <w:r w:rsidRPr="00336BCE">
        <w:rPr>
          <w:rFonts w:ascii="Arial" w:hAnsi="Arial" w:cs="Arial"/>
          <w:szCs w:val="20"/>
        </w:rPr>
        <w:t>DL/UL SNR calculation</w:t>
      </w:r>
    </w:p>
    <w:tbl>
      <w:tblPr>
        <w:tblStyle w:val="TableGrid"/>
        <w:tblW w:w="7427" w:type="dxa"/>
        <w:jc w:val="center"/>
        <w:tblLook w:val="04A0" w:firstRow="1" w:lastRow="0" w:firstColumn="1" w:lastColumn="0" w:noHBand="0" w:noVBand="1"/>
      </w:tblPr>
      <w:tblGrid>
        <w:gridCol w:w="3924"/>
        <w:gridCol w:w="964"/>
        <w:gridCol w:w="964"/>
        <w:gridCol w:w="1575"/>
      </w:tblGrid>
      <w:tr w:rsidR="005848DA" w:rsidRPr="00801296" w14:paraId="79A2CEF7" w14:textId="77777777" w:rsidTr="007B2195">
        <w:trPr>
          <w:trHeight w:val="288"/>
          <w:jc w:val="center"/>
        </w:trPr>
        <w:tc>
          <w:tcPr>
            <w:tcW w:w="3924" w:type="dxa"/>
            <w:noWrap/>
            <w:hideMark/>
          </w:tcPr>
          <w:p w14:paraId="6C13DC00"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[1] gNB Tx Power (dBm)</w:t>
            </w:r>
          </w:p>
        </w:tc>
        <w:tc>
          <w:tcPr>
            <w:tcW w:w="964" w:type="dxa"/>
            <w:noWrap/>
            <w:hideMark/>
          </w:tcPr>
          <w:p w14:paraId="50EBCD55"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53</w:t>
            </w:r>
          </w:p>
        </w:tc>
        <w:tc>
          <w:tcPr>
            <w:tcW w:w="964" w:type="dxa"/>
            <w:noWrap/>
            <w:hideMark/>
          </w:tcPr>
          <w:p w14:paraId="01310DEC"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53</w:t>
            </w:r>
          </w:p>
        </w:tc>
        <w:tc>
          <w:tcPr>
            <w:tcW w:w="1575" w:type="dxa"/>
            <w:noWrap/>
            <w:hideMark/>
          </w:tcPr>
          <w:p w14:paraId="51EFDA9E"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49</w:t>
            </w:r>
          </w:p>
        </w:tc>
      </w:tr>
      <w:tr w:rsidR="005848DA" w:rsidRPr="00801296" w14:paraId="490B7AE5" w14:textId="77777777" w:rsidTr="007B2195">
        <w:trPr>
          <w:trHeight w:val="288"/>
          <w:jc w:val="center"/>
        </w:trPr>
        <w:tc>
          <w:tcPr>
            <w:tcW w:w="3924" w:type="dxa"/>
            <w:noWrap/>
            <w:hideMark/>
          </w:tcPr>
          <w:p w14:paraId="75EAD0CA"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[2] gNB transmission bandwidth (PRBs)</w:t>
            </w:r>
          </w:p>
        </w:tc>
        <w:tc>
          <w:tcPr>
            <w:tcW w:w="964" w:type="dxa"/>
            <w:noWrap/>
            <w:hideMark/>
          </w:tcPr>
          <w:p w14:paraId="4C58C759"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273</w:t>
            </w:r>
          </w:p>
        </w:tc>
        <w:tc>
          <w:tcPr>
            <w:tcW w:w="964" w:type="dxa"/>
            <w:noWrap/>
            <w:hideMark/>
          </w:tcPr>
          <w:p w14:paraId="04E485D1"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273</w:t>
            </w:r>
          </w:p>
        </w:tc>
        <w:tc>
          <w:tcPr>
            <w:tcW w:w="1575" w:type="dxa"/>
            <w:noWrap/>
            <w:hideMark/>
          </w:tcPr>
          <w:p w14:paraId="4DEE464B"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106</w:t>
            </w:r>
          </w:p>
        </w:tc>
      </w:tr>
      <w:tr w:rsidR="005848DA" w:rsidRPr="00801296" w14:paraId="0762C71A" w14:textId="77777777" w:rsidTr="007B2195">
        <w:trPr>
          <w:trHeight w:val="288"/>
          <w:jc w:val="center"/>
        </w:trPr>
        <w:tc>
          <w:tcPr>
            <w:tcW w:w="3924" w:type="dxa"/>
            <w:noWrap/>
            <w:hideMark/>
          </w:tcPr>
          <w:p w14:paraId="58768040"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[3] UE noise figure (dB)</w:t>
            </w:r>
          </w:p>
        </w:tc>
        <w:tc>
          <w:tcPr>
            <w:tcW w:w="964" w:type="dxa"/>
            <w:noWrap/>
            <w:hideMark/>
          </w:tcPr>
          <w:p w14:paraId="55230804"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9</w:t>
            </w:r>
          </w:p>
        </w:tc>
        <w:tc>
          <w:tcPr>
            <w:tcW w:w="964" w:type="dxa"/>
            <w:noWrap/>
            <w:hideMark/>
          </w:tcPr>
          <w:p w14:paraId="3BF76974"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9</w:t>
            </w:r>
          </w:p>
        </w:tc>
        <w:tc>
          <w:tcPr>
            <w:tcW w:w="1575" w:type="dxa"/>
            <w:noWrap/>
            <w:hideMark/>
          </w:tcPr>
          <w:p w14:paraId="1D95657A"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9</w:t>
            </w:r>
          </w:p>
        </w:tc>
      </w:tr>
      <w:tr w:rsidR="005848DA" w:rsidRPr="00801296" w14:paraId="2D797A07" w14:textId="77777777" w:rsidTr="007B2195">
        <w:trPr>
          <w:trHeight w:val="576"/>
          <w:jc w:val="center"/>
        </w:trPr>
        <w:tc>
          <w:tcPr>
            <w:tcW w:w="3924" w:type="dxa"/>
            <w:hideMark/>
          </w:tcPr>
          <w:p w14:paraId="737CD263"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[4] Received SNR at UE (dB)</w:t>
            </w:r>
            <w:r w:rsidRPr="00336BCE">
              <w:rPr>
                <w:rFonts w:ascii="Arial" w:eastAsia="Times New Roman" w:hAnsi="Arial" w:cs="Arial"/>
                <w:sz w:val="20"/>
                <w:szCs w:val="20"/>
              </w:rPr>
              <w:br/>
              <w:t>= [1] -(-174+10*LOG10([2]*12*30e3))-[3]</w:t>
            </w:r>
          </w:p>
        </w:tc>
        <w:tc>
          <w:tcPr>
            <w:tcW w:w="964" w:type="dxa"/>
            <w:noWrap/>
            <w:hideMark/>
          </w:tcPr>
          <w:p w14:paraId="16A004AC"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138.1</w:t>
            </w:r>
          </w:p>
        </w:tc>
        <w:tc>
          <w:tcPr>
            <w:tcW w:w="964" w:type="dxa"/>
            <w:noWrap/>
            <w:hideMark/>
          </w:tcPr>
          <w:p w14:paraId="13DFF2C2"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138.1</w:t>
            </w:r>
          </w:p>
        </w:tc>
        <w:tc>
          <w:tcPr>
            <w:tcW w:w="1575" w:type="dxa"/>
            <w:noWrap/>
            <w:hideMark/>
          </w:tcPr>
          <w:p w14:paraId="1170BFC4"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138.2</w:t>
            </w:r>
          </w:p>
        </w:tc>
      </w:tr>
      <w:tr w:rsidR="005848DA" w:rsidRPr="00801296" w14:paraId="3AA8D7AB" w14:textId="77777777" w:rsidTr="007B2195">
        <w:trPr>
          <w:trHeight w:val="288"/>
          <w:jc w:val="center"/>
        </w:trPr>
        <w:tc>
          <w:tcPr>
            <w:tcW w:w="3924" w:type="dxa"/>
            <w:noWrap/>
            <w:hideMark/>
          </w:tcPr>
          <w:p w14:paraId="284B1E62" w14:textId="60FE8026" w:rsidR="005848DA" w:rsidRPr="00336BCE" w:rsidRDefault="005848DA" w:rsidP="005848DA">
            <w:pPr>
              <w:jc w:val="right"/>
              <w:rPr>
                <w:rFonts w:ascii="Arial" w:eastAsia="Times New Roman" w:hAnsi="Arial" w:cs="Arial"/>
                <w:sz w:val="20"/>
                <w:szCs w:val="20"/>
              </w:rPr>
            </w:pPr>
          </w:p>
        </w:tc>
        <w:tc>
          <w:tcPr>
            <w:tcW w:w="964" w:type="dxa"/>
            <w:noWrap/>
            <w:hideMark/>
          </w:tcPr>
          <w:p w14:paraId="64D96626" w14:textId="1E8723A0" w:rsidR="005848DA" w:rsidRPr="00336BCE" w:rsidRDefault="005848DA" w:rsidP="005848DA">
            <w:pPr>
              <w:rPr>
                <w:rFonts w:ascii="Arial" w:eastAsia="Times New Roman" w:hAnsi="Arial" w:cs="Arial"/>
                <w:sz w:val="20"/>
                <w:szCs w:val="20"/>
              </w:rPr>
            </w:pPr>
          </w:p>
        </w:tc>
        <w:tc>
          <w:tcPr>
            <w:tcW w:w="964" w:type="dxa"/>
            <w:noWrap/>
            <w:hideMark/>
          </w:tcPr>
          <w:p w14:paraId="0330A3C3" w14:textId="416E613B" w:rsidR="005848DA" w:rsidRPr="00336BCE" w:rsidRDefault="005848DA" w:rsidP="005848DA">
            <w:pPr>
              <w:rPr>
                <w:rFonts w:ascii="Arial" w:eastAsia="Times New Roman" w:hAnsi="Arial" w:cs="Arial"/>
                <w:sz w:val="20"/>
                <w:szCs w:val="20"/>
              </w:rPr>
            </w:pPr>
          </w:p>
        </w:tc>
        <w:tc>
          <w:tcPr>
            <w:tcW w:w="1575" w:type="dxa"/>
            <w:noWrap/>
            <w:hideMark/>
          </w:tcPr>
          <w:p w14:paraId="7C072F27" w14:textId="4294DF70" w:rsidR="005848DA" w:rsidRPr="00336BCE" w:rsidRDefault="005848DA" w:rsidP="005848DA">
            <w:pPr>
              <w:rPr>
                <w:rFonts w:ascii="Arial" w:eastAsia="Times New Roman" w:hAnsi="Arial" w:cs="Arial"/>
                <w:sz w:val="20"/>
                <w:szCs w:val="20"/>
              </w:rPr>
            </w:pPr>
          </w:p>
        </w:tc>
      </w:tr>
      <w:tr w:rsidR="005848DA" w:rsidRPr="00801296" w14:paraId="472AD4FE" w14:textId="77777777" w:rsidTr="007B2195">
        <w:trPr>
          <w:trHeight w:val="288"/>
          <w:jc w:val="center"/>
        </w:trPr>
        <w:tc>
          <w:tcPr>
            <w:tcW w:w="3924" w:type="dxa"/>
            <w:noWrap/>
            <w:hideMark/>
          </w:tcPr>
          <w:p w14:paraId="7A668645"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[5] UE Tx Power (dBm)</w:t>
            </w:r>
          </w:p>
        </w:tc>
        <w:tc>
          <w:tcPr>
            <w:tcW w:w="964" w:type="dxa"/>
            <w:noWrap/>
            <w:hideMark/>
          </w:tcPr>
          <w:p w14:paraId="4A3A0C63"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23</w:t>
            </w:r>
          </w:p>
        </w:tc>
        <w:tc>
          <w:tcPr>
            <w:tcW w:w="964" w:type="dxa"/>
            <w:noWrap/>
            <w:hideMark/>
          </w:tcPr>
          <w:p w14:paraId="2FFA0D9A"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23</w:t>
            </w:r>
          </w:p>
        </w:tc>
        <w:tc>
          <w:tcPr>
            <w:tcW w:w="1575" w:type="dxa"/>
            <w:noWrap/>
            <w:hideMark/>
          </w:tcPr>
          <w:p w14:paraId="26E8AC68"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23</w:t>
            </w:r>
          </w:p>
        </w:tc>
      </w:tr>
      <w:tr w:rsidR="005848DA" w:rsidRPr="00801296" w14:paraId="618FED75" w14:textId="77777777" w:rsidTr="007B2195">
        <w:trPr>
          <w:trHeight w:val="288"/>
          <w:jc w:val="center"/>
        </w:trPr>
        <w:tc>
          <w:tcPr>
            <w:tcW w:w="3924" w:type="dxa"/>
            <w:noWrap/>
            <w:hideMark/>
          </w:tcPr>
          <w:p w14:paraId="5139EB7D"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[6] SRS transmission bandwidth (PRBs)</w:t>
            </w:r>
          </w:p>
        </w:tc>
        <w:tc>
          <w:tcPr>
            <w:tcW w:w="964" w:type="dxa"/>
            <w:noWrap/>
            <w:hideMark/>
          </w:tcPr>
          <w:p w14:paraId="360C04BC"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4</w:t>
            </w:r>
          </w:p>
        </w:tc>
        <w:tc>
          <w:tcPr>
            <w:tcW w:w="964" w:type="dxa"/>
            <w:noWrap/>
            <w:hideMark/>
          </w:tcPr>
          <w:p w14:paraId="061E7079"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273</w:t>
            </w:r>
          </w:p>
        </w:tc>
        <w:tc>
          <w:tcPr>
            <w:tcW w:w="1575" w:type="dxa"/>
            <w:noWrap/>
            <w:hideMark/>
          </w:tcPr>
          <w:p w14:paraId="58CD9312"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106</w:t>
            </w:r>
          </w:p>
        </w:tc>
      </w:tr>
      <w:tr w:rsidR="005848DA" w:rsidRPr="00801296" w14:paraId="1BBADC33" w14:textId="77777777" w:rsidTr="007B2195">
        <w:trPr>
          <w:trHeight w:val="288"/>
          <w:jc w:val="center"/>
        </w:trPr>
        <w:tc>
          <w:tcPr>
            <w:tcW w:w="3924" w:type="dxa"/>
            <w:noWrap/>
            <w:hideMark/>
          </w:tcPr>
          <w:p w14:paraId="69958C20"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[7] gNB noise figure (dB)</w:t>
            </w:r>
          </w:p>
        </w:tc>
        <w:tc>
          <w:tcPr>
            <w:tcW w:w="964" w:type="dxa"/>
            <w:noWrap/>
            <w:hideMark/>
          </w:tcPr>
          <w:p w14:paraId="292D93AC"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5</w:t>
            </w:r>
          </w:p>
        </w:tc>
        <w:tc>
          <w:tcPr>
            <w:tcW w:w="964" w:type="dxa"/>
            <w:noWrap/>
            <w:hideMark/>
          </w:tcPr>
          <w:p w14:paraId="5487047A"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5</w:t>
            </w:r>
          </w:p>
        </w:tc>
        <w:tc>
          <w:tcPr>
            <w:tcW w:w="1575" w:type="dxa"/>
            <w:noWrap/>
            <w:hideMark/>
          </w:tcPr>
          <w:p w14:paraId="5AC391BD"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5</w:t>
            </w:r>
          </w:p>
        </w:tc>
      </w:tr>
      <w:tr w:rsidR="005848DA" w:rsidRPr="00801296" w14:paraId="4472B923" w14:textId="77777777" w:rsidTr="007B2195">
        <w:trPr>
          <w:trHeight w:val="576"/>
          <w:jc w:val="center"/>
        </w:trPr>
        <w:tc>
          <w:tcPr>
            <w:tcW w:w="3924" w:type="dxa"/>
            <w:hideMark/>
          </w:tcPr>
          <w:p w14:paraId="6A9E5084" w14:textId="77777777" w:rsidR="005848DA" w:rsidRPr="00336BCE" w:rsidRDefault="005848DA" w:rsidP="005848DA">
            <w:pPr>
              <w:rPr>
                <w:rFonts w:ascii="Arial" w:eastAsia="Times New Roman" w:hAnsi="Arial" w:cs="Arial"/>
                <w:sz w:val="20"/>
                <w:szCs w:val="20"/>
              </w:rPr>
            </w:pPr>
            <w:r w:rsidRPr="00336BCE">
              <w:rPr>
                <w:rFonts w:ascii="Arial" w:eastAsia="Times New Roman" w:hAnsi="Arial" w:cs="Arial"/>
                <w:sz w:val="20"/>
                <w:szCs w:val="20"/>
              </w:rPr>
              <w:t>[8] Received SNR at gNB (dB)</w:t>
            </w:r>
            <w:r w:rsidRPr="00336BCE">
              <w:rPr>
                <w:rFonts w:ascii="Arial" w:eastAsia="Times New Roman" w:hAnsi="Arial" w:cs="Arial"/>
                <w:sz w:val="20"/>
                <w:szCs w:val="20"/>
              </w:rPr>
              <w:br/>
              <w:t>=[5]-(-174+10*LOG10([6]*12*30e3))-[7]</w:t>
            </w:r>
          </w:p>
        </w:tc>
        <w:tc>
          <w:tcPr>
            <w:tcW w:w="964" w:type="dxa"/>
            <w:noWrap/>
            <w:hideMark/>
          </w:tcPr>
          <w:p w14:paraId="5683B670"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130.4</w:t>
            </w:r>
          </w:p>
        </w:tc>
        <w:tc>
          <w:tcPr>
            <w:tcW w:w="964" w:type="dxa"/>
            <w:noWrap/>
            <w:hideMark/>
          </w:tcPr>
          <w:p w14:paraId="15FAC267"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112.1</w:t>
            </w:r>
          </w:p>
        </w:tc>
        <w:tc>
          <w:tcPr>
            <w:tcW w:w="1575" w:type="dxa"/>
            <w:noWrap/>
            <w:hideMark/>
          </w:tcPr>
          <w:p w14:paraId="5000A97B"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116.2</w:t>
            </w:r>
          </w:p>
        </w:tc>
      </w:tr>
      <w:tr w:rsidR="005848DA" w:rsidRPr="00801296" w14:paraId="421AB3C2" w14:textId="77777777" w:rsidTr="007B2195">
        <w:trPr>
          <w:trHeight w:val="288"/>
          <w:jc w:val="center"/>
        </w:trPr>
        <w:tc>
          <w:tcPr>
            <w:tcW w:w="3924" w:type="dxa"/>
            <w:noWrap/>
            <w:hideMark/>
          </w:tcPr>
          <w:p w14:paraId="00354B4F" w14:textId="2607D21C" w:rsidR="005848DA" w:rsidRPr="00336BCE" w:rsidRDefault="005848DA" w:rsidP="005848DA">
            <w:pPr>
              <w:jc w:val="right"/>
              <w:rPr>
                <w:rFonts w:ascii="Arial" w:eastAsia="Times New Roman" w:hAnsi="Arial" w:cs="Arial"/>
                <w:sz w:val="20"/>
                <w:szCs w:val="20"/>
              </w:rPr>
            </w:pPr>
          </w:p>
        </w:tc>
        <w:tc>
          <w:tcPr>
            <w:tcW w:w="964" w:type="dxa"/>
            <w:noWrap/>
            <w:hideMark/>
          </w:tcPr>
          <w:p w14:paraId="1796D624" w14:textId="151454E4" w:rsidR="005848DA" w:rsidRPr="00336BCE" w:rsidRDefault="005848DA" w:rsidP="005848DA">
            <w:pPr>
              <w:rPr>
                <w:rFonts w:ascii="Arial" w:eastAsia="Times New Roman" w:hAnsi="Arial" w:cs="Arial"/>
                <w:sz w:val="20"/>
                <w:szCs w:val="20"/>
              </w:rPr>
            </w:pPr>
          </w:p>
        </w:tc>
        <w:tc>
          <w:tcPr>
            <w:tcW w:w="964" w:type="dxa"/>
            <w:noWrap/>
            <w:hideMark/>
          </w:tcPr>
          <w:p w14:paraId="10A1DEA7" w14:textId="480964B4" w:rsidR="005848DA" w:rsidRPr="00336BCE" w:rsidRDefault="005848DA" w:rsidP="005848DA">
            <w:pPr>
              <w:rPr>
                <w:rFonts w:ascii="Arial" w:eastAsia="Times New Roman" w:hAnsi="Arial" w:cs="Arial"/>
                <w:sz w:val="20"/>
                <w:szCs w:val="20"/>
              </w:rPr>
            </w:pPr>
          </w:p>
        </w:tc>
        <w:tc>
          <w:tcPr>
            <w:tcW w:w="1575" w:type="dxa"/>
            <w:noWrap/>
            <w:hideMark/>
          </w:tcPr>
          <w:p w14:paraId="2CE757A9" w14:textId="2B6917DF" w:rsidR="005848DA" w:rsidRPr="00336BCE" w:rsidRDefault="005848DA" w:rsidP="005848DA">
            <w:pPr>
              <w:rPr>
                <w:rFonts w:ascii="Arial" w:eastAsia="Times New Roman" w:hAnsi="Arial" w:cs="Arial"/>
                <w:sz w:val="20"/>
                <w:szCs w:val="20"/>
              </w:rPr>
            </w:pPr>
          </w:p>
        </w:tc>
      </w:tr>
      <w:tr w:rsidR="005848DA" w:rsidRPr="00801296" w14:paraId="4A7CB035" w14:textId="77777777" w:rsidTr="007B2195">
        <w:trPr>
          <w:trHeight w:val="576"/>
          <w:jc w:val="center"/>
        </w:trPr>
        <w:tc>
          <w:tcPr>
            <w:tcW w:w="3924" w:type="dxa"/>
            <w:hideMark/>
          </w:tcPr>
          <w:p w14:paraId="156F02D4" w14:textId="754DCC7B" w:rsidR="005848DA" w:rsidRPr="00336BCE" w:rsidRDefault="00BA7D56" w:rsidP="005848DA">
            <w:pPr>
              <w:rPr>
                <w:rFonts w:ascii="Arial" w:eastAsia="Times New Roman" w:hAnsi="Arial" w:cs="Arial"/>
                <w:sz w:val="20"/>
                <w:szCs w:val="20"/>
              </w:rPr>
            </w:pPr>
            <w:r w:rsidRPr="00336BCE">
              <w:rPr>
                <w:rFonts w:ascii="Arial" w:eastAsia="Times New Roman" w:hAnsi="Arial" w:cs="Arial"/>
                <w:sz w:val="20"/>
                <w:szCs w:val="20"/>
              </w:rPr>
              <w:t xml:space="preserve">[9] </w:t>
            </w:r>
            <w:r w:rsidR="005848DA" w:rsidRPr="00336BCE">
              <w:rPr>
                <w:rFonts w:ascii="Arial" w:eastAsia="Times New Roman" w:hAnsi="Arial" w:cs="Arial"/>
                <w:sz w:val="20"/>
                <w:szCs w:val="20"/>
              </w:rPr>
              <w:t>DL/UL SNR (dB)</w:t>
            </w:r>
            <w:r w:rsidR="005848DA" w:rsidRPr="00336BCE">
              <w:rPr>
                <w:rFonts w:ascii="Arial" w:eastAsia="Times New Roman" w:hAnsi="Arial" w:cs="Arial"/>
                <w:sz w:val="20"/>
                <w:szCs w:val="20"/>
              </w:rPr>
              <w:br/>
              <w:t>= [4]-[8]</w:t>
            </w:r>
          </w:p>
        </w:tc>
        <w:tc>
          <w:tcPr>
            <w:tcW w:w="964" w:type="dxa"/>
            <w:noWrap/>
            <w:hideMark/>
          </w:tcPr>
          <w:p w14:paraId="5ECC4153"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7.7</w:t>
            </w:r>
          </w:p>
        </w:tc>
        <w:tc>
          <w:tcPr>
            <w:tcW w:w="964" w:type="dxa"/>
            <w:noWrap/>
            <w:hideMark/>
          </w:tcPr>
          <w:p w14:paraId="5CF303D6" w14:textId="7777777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26.0</w:t>
            </w:r>
          </w:p>
        </w:tc>
        <w:tc>
          <w:tcPr>
            <w:tcW w:w="1575" w:type="dxa"/>
            <w:noWrap/>
            <w:hideMark/>
          </w:tcPr>
          <w:p w14:paraId="71E71E27" w14:textId="5D6369B7" w:rsidR="005848DA" w:rsidRPr="00336BCE" w:rsidRDefault="005848DA" w:rsidP="007B2195">
            <w:pPr>
              <w:rPr>
                <w:rFonts w:ascii="Arial" w:eastAsia="Times New Roman" w:hAnsi="Arial" w:cs="Arial"/>
                <w:sz w:val="20"/>
                <w:szCs w:val="20"/>
              </w:rPr>
            </w:pPr>
            <w:r w:rsidRPr="00336BCE">
              <w:rPr>
                <w:rFonts w:ascii="Arial" w:eastAsia="Times New Roman" w:hAnsi="Arial" w:cs="Arial"/>
                <w:sz w:val="20"/>
                <w:szCs w:val="20"/>
              </w:rPr>
              <w:t>22.0</w:t>
            </w:r>
          </w:p>
        </w:tc>
      </w:tr>
    </w:tbl>
    <w:p w14:paraId="675464A7" w14:textId="40AAB204" w:rsidR="009441E4" w:rsidRPr="00336BCE" w:rsidRDefault="005C7697" w:rsidP="007B2195">
      <w:pPr>
        <w:jc w:val="both"/>
        <w:rPr>
          <w:rFonts w:cs="Arial"/>
          <w:szCs w:val="20"/>
        </w:rPr>
      </w:pPr>
      <w:r w:rsidRPr="00336BCE">
        <w:rPr>
          <w:rFonts w:ascii="Arial" w:hAnsi="Arial" w:cs="Arial"/>
          <w:szCs w:val="20"/>
        </w:rPr>
        <w:br/>
      </w:r>
      <w:r w:rsidR="009441E4" w:rsidRPr="00336BCE">
        <w:rPr>
          <w:rFonts w:ascii="Arial" w:hAnsi="Arial" w:cs="Arial"/>
          <w:szCs w:val="20"/>
        </w:rPr>
        <w:t>It can be observed that the values vary quite a bit according to the assumptions used</w:t>
      </w:r>
      <w:r w:rsidR="00C800F3" w:rsidRPr="00336BCE">
        <w:rPr>
          <w:rFonts w:ascii="Arial" w:hAnsi="Arial" w:cs="Arial"/>
          <w:szCs w:val="20"/>
        </w:rPr>
        <w:t>.  For example, if 4 PRBs or full bandwidth is assumed for 100 MHz, the SNR difference is 7.7 dB or 26.0 dB</w:t>
      </w:r>
      <w:r w:rsidR="009441E4" w:rsidRPr="00336BCE">
        <w:rPr>
          <w:rFonts w:ascii="Arial" w:hAnsi="Arial" w:cs="Arial"/>
          <w:szCs w:val="20"/>
        </w:rPr>
        <w:t xml:space="preserve">, </w:t>
      </w:r>
      <w:r w:rsidR="00C800F3" w:rsidRPr="00336BCE">
        <w:rPr>
          <w:rFonts w:ascii="Arial" w:hAnsi="Arial" w:cs="Arial"/>
          <w:szCs w:val="20"/>
        </w:rPr>
        <w:t xml:space="preserve">respectively.  Similarly, if 40 MHz and full bandwidth SRS transmission is used (with the noise figures shown), the SNR difference is 22 dB. Therefore, </w:t>
      </w:r>
      <w:r w:rsidR="009441E4" w:rsidRPr="00336BCE">
        <w:rPr>
          <w:rFonts w:ascii="Arial" w:hAnsi="Arial" w:cs="Arial"/>
          <w:szCs w:val="20"/>
        </w:rPr>
        <w:t xml:space="preserve">the value range should be carefully </w:t>
      </w:r>
      <w:r w:rsidR="00AF40EC" w:rsidRPr="00336BCE">
        <w:rPr>
          <w:rFonts w:ascii="Arial" w:hAnsi="Arial" w:cs="Arial"/>
          <w:szCs w:val="20"/>
        </w:rPr>
        <w:t>considered,</w:t>
      </w:r>
      <w:r w:rsidR="009441E4" w:rsidRPr="00336BCE">
        <w:rPr>
          <w:rFonts w:ascii="Arial" w:hAnsi="Arial" w:cs="Arial"/>
          <w:szCs w:val="20"/>
        </w:rPr>
        <w:t xml:space="preserve"> and the needed parameters agreed.  Also, </w:t>
      </w:r>
      <w:r w:rsidR="00500079" w:rsidRPr="00336BCE">
        <w:rPr>
          <w:rFonts w:ascii="Arial" w:hAnsi="Arial" w:cs="Arial"/>
          <w:szCs w:val="20"/>
        </w:rPr>
        <w:t xml:space="preserve">as discussed above, </w:t>
      </w:r>
      <w:r w:rsidR="009441E4" w:rsidRPr="00336BCE">
        <w:rPr>
          <w:rFonts w:ascii="Arial" w:hAnsi="Arial" w:cs="Arial"/>
          <w:szCs w:val="20"/>
        </w:rPr>
        <w:t xml:space="preserve">the method used here is crude, as it neglects </w:t>
      </w:r>
      <w:r w:rsidR="00831069" w:rsidRPr="00336BCE">
        <w:rPr>
          <w:rFonts w:ascii="Arial" w:hAnsi="Arial" w:cs="Arial"/>
          <w:szCs w:val="20"/>
        </w:rPr>
        <w:t xml:space="preserve">other factors such as </w:t>
      </w:r>
      <w:r w:rsidR="009441E4" w:rsidRPr="00336BCE">
        <w:rPr>
          <w:rFonts w:ascii="Arial" w:hAnsi="Arial" w:cs="Arial"/>
          <w:szCs w:val="20"/>
        </w:rPr>
        <w:t>differences in antenna patterns on UL and DL, so further refinement may be needed.</w:t>
      </w:r>
      <w:r w:rsidR="008C6235" w:rsidRPr="00336BCE">
        <w:rPr>
          <w:rFonts w:ascii="Arial" w:hAnsi="Arial" w:cs="Arial"/>
          <w:szCs w:val="20"/>
        </w:rPr>
        <w:t xml:space="preserve">  While it was agreed in RAN1#102-e that companies are to state the used difference between DL SNR and UL SNR, this does not explain why nor in what scenarios the values are relevant.   Therefore, we suggest that how the offset value is arrived at should explained</w:t>
      </w:r>
      <w:r w:rsidR="00500079" w:rsidRPr="00336BCE">
        <w:rPr>
          <w:rFonts w:ascii="Arial" w:hAnsi="Arial" w:cs="Arial"/>
          <w:szCs w:val="20"/>
        </w:rPr>
        <w:t xml:space="preserve"> rather than simply providing the UL/DL SNR difference</w:t>
      </w:r>
      <w:r w:rsidR="008C6235" w:rsidRPr="00336BCE">
        <w:rPr>
          <w:rFonts w:ascii="Arial" w:hAnsi="Arial" w:cs="Arial"/>
          <w:szCs w:val="20"/>
        </w:rPr>
        <w:t>.</w:t>
      </w:r>
    </w:p>
    <w:p w14:paraId="35A4109E" w14:textId="5EFF1544" w:rsidR="006C29A9" w:rsidRPr="00336BCE" w:rsidRDefault="008C6235" w:rsidP="007B2195">
      <w:pPr>
        <w:pStyle w:val="Proposal"/>
        <w:rPr>
          <w:szCs w:val="24"/>
        </w:rPr>
      </w:pPr>
      <w:bookmarkStart w:id="107" w:name="_Toc54279574"/>
      <w:bookmarkStart w:id="108" w:name="_Toc61901172"/>
      <w:r w:rsidRPr="00336BCE">
        <w:rPr>
          <w:szCs w:val="24"/>
        </w:rPr>
        <w:lastRenderedPageBreak/>
        <w:t>In addition to stating the UL/DL SNR difference, c</w:t>
      </w:r>
      <w:r w:rsidR="000E0E05" w:rsidRPr="00336BCE">
        <w:rPr>
          <w:szCs w:val="24"/>
        </w:rPr>
        <w:t xml:space="preserve">ompanies state how </w:t>
      </w:r>
      <w:r w:rsidRPr="00336BCE">
        <w:rPr>
          <w:szCs w:val="24"/>
        </w:rPr>
        <w:t xml:space="preserve">the </w:t>
      </w:r>
      <w:r w:rsidR="000E0E05" w:rsidRPr="00336BCE">
        <w:rPr>
          <w:szCs w:val="24"/>
        </w:rPr>
        <w:t>DL/UL SNR is determined</w:t>
      </w:r>
      <w:r w:rsidR="003D2A6E" w:rsidRPr="00336BCE">
        <w:rPr>
          <w:szCs w:val="24"/>
        </w:rPr>
        <w:t>, including</w:t>
      </w:r>
      <w:r w:rsidR="000E0E05" w:rsidRPr="00336BCE">
        <w:rPr>
          <w:szCs w:val="24"/>
        </w:rPr>
        <w:t xml:space="preserve"> requisite parameters such as UE &amp; gNB Tx powers &amp; noise figures.</w:t>
      </w:r>
      <w:bookmarkEnd w:id="107"/>
      <w:bookmarkEnd w:id="108"/>
    </w:p>
    <w:p w14:paraId="19B28FAE" w14:textId="38068B02" w:rsidR="00846FC5" w:rsidRPr="00336BCE" w:rsidRDefault="00846FC5" w:rsidP="00446022">
      <w:pPr>
        <w:pStyle w:val="Heading3"/>
        <w:rPr>
          <w:lang w:val="en-US"/>
        </w:rPr>
      </w:pPr>
      <w:r w:rsidRPr="00336BCE">
        <w:rPr>
          <w:lang w:val="en-US"/>
        </w:rPr>
        <w:t>2.</w:t>
      </w:r>
      <w:r w:rsidR="00081FCE" w:rsidRPr="00336BCE">
        <w:rPr>
          <w:lang w:val="en-US"/>
        </w:rPr>
        <w:t>5</w:t>
      </w:r>
      <w:r w:rsidRPr="00336BCE">
        <w:rPr>
          <w:lang w:val="en-US"/>
        </w:rPr>
        <w:t xml:space="preserve">.2 </w:t>
      </w:r>
      <w:bookmarkStart w:id="109" w:name="_Hlk54171511"/>
      <w:r w:rsidRPr="00336BCE">
        <w:rPr>
          <w:lang w:val="en-US"/>
        </w:rPr>
        <w:t>Simulation Results</w:t>
      </w:r>
      <w:r w:rsidR="001145C1" w:rsidRPr="00336BCE">
        <w:rPr>
          <w:lang w:val="en-US"/>
        </w:rPr>
        <w:t>:</w:t>
      </w:r>
      <w:r w:rsidR="00806ED1" w:rsidRPr="00336BCE">
        <w:rPr>
          <w:lang w:val="en-US"/>
        </w:rPr>
        <w:t xml:space="preserve"> </w:t>
      </w:r>
      <w:r w:rsidR="00F4478A">
        <w:rPr>
          <w:lang w:val="en-US"/>
        </w:rPr>
        <w:t xml:space="preserve">Increased </w:t>
      </w:r>
      <w:r w:rsidR="00806ED1" w:rsidRPr="00336BCE">
        <w:rPr>
          <w:lang w:val="en-US"/>
        </w:rPr>
        <w:t>SRS Repetition</w:t>
      </w:r>
      <w:bookmarkEnd w:id="109"/>
    </w:p>
    <w:p w14:paraId="723EC29A" w14:textId="503C7CCB" w:rsidR="00846FC5" w:rsidRPr="00336BCE" w:rsidRDefault="00806C90" w:rsidP="00846FC5">
      <w:pPr>
        <w:pStyle w:val="BodyText"/>
        <w:rPr>
          <w:szCs w:val="20"/>
        </w:rPr>
      </w:pPr>
      <w:r w:rsidRPr="00336BCE">
        <w:rPr>
          <w:szCs w:val="20"/>
        </w:rPr>
        <w:fldChar w:fldCharType="begin"/>
      </w:r>
      <w:r w:rsidRPr="00336BCE">
        <w:rPr>
          <w:szCs w:val="20"/>
        </w:rPr>
        <w:instrText xml:space="preserve"> REF _Ref47532477 \h </w:instrText>
      </w:r>
      <w:r w:rsidR="00D50E22" w:rsidRPr="00336BCE">
        <w:rPr>
          <w:szCs w:val="20"/>
        </w:rPr>
        <w:instrText xml:space="preserve"> \* MERGEFORMAT </w:instrText>
      </w:r>
      <w:r w:rsidRPr="00336BCE">
        <w:rPr>
          <w:szCs w:val="20"/>
        </w:rPr>
      </w:r>
      <w:r w:rsidRPr="00336BCE">
        <w:rPr>
          <w:szCs w:val="20"/>
        </w:rPr>
        <w:fldChar w:fldCharType="separate"/>
      </w:r>
      <w:r w:rsidR="00D47DFA" w:rsidRPr="00D47DFA">
        <w:rPr>
          <w:szCs w:val="20"/>
        </w:rPr>
        <w:t>Figure 4</w:t>
      </w:r>
      <w:r w:rsidRPr="00336BCE">
        <w:rPr>
          <w:szCs w:val="20"/>
        </w:rPr>
        <w:fldChar w:fldCharType="end"/>
      </w:r>
      <w:r w:rsidR="00846FC5" w:rsidRPr="00336BCE">
        <w:rPr>
          <w:szCs w:val="20"/>
        </w:rPr>
        <w:t xml:space="preserve"> illustrates </w:t>
      </w:r>
      <w:r w:rsidR="001145C1" w:rsidRPr="00336BCE">
        <w:rPr>
          <w:szCs w:val="20"/>
        </w:rPr>
        <w:t xml:space="preserve">the </w:t>
      </w:r>
      <w:r w:rsidR="00846FC5" w:rsidRPr="00336BCE">
        <w:rPr>
          <w:szCs w:val="20"/>
        </w:rPr>
        <w:t>absolute PDSCH throughput for different SRS rep</w:t>
      </w:r>
      <w:r w:rsidR="00AF6A90" w:rsidRPr="00336BCE">
        <w:rPr>
          <w:szCs w:val="20"/>
        </w:rPr>
        <w:t>e</w:t>
      </w:r>
      <w:r w:rsidR="00846FC5" w:rsidRPr="00336BCE">
        <w:rPr>
          <w:szCs w:val="20"/>
        </w:rPr>
        <w:t>t</w:t>
      </w:r>
      <w:r w:rsidR="00AF6A90" w:rsidRPr="00336BCE">
        <w:rPr>
          <w:szCs w:val="20"/>
        </w:rPr>
        <w:t>i</w:t>
      </w:r>
      <w:r w:rsidR="00846FC5" w:rsidRPr="00336BCE">
        <w:rPr>
          <w:szCs w:val="20"/>
        </w:rPr>
        <w:t>tions for S</w:t>
      </w:r>
      <w:r w:rsidR="006D1AF6" w:rsidRPr="00336BCE">
        <w:rPr>
          <w:szCs w:val="20"/>
        </w:rPr>
        <w:t>V</w:t>
      </w:r>
      <w:r w:rsidR="00846FC5" w:rsidRPr="00336BCE">
        <w:rPr>
          <w:szCs w:val="20"/>
        </w:rPr>
        <w:t xml:space="preserve">D based frequency selective precoding and wideband PMI based precoding. As can be seen, wideband PMI based precoding is competitive to frequency selective </w:t>
      </w:r>
      <w:r w:rsidR="0039529A" w:rsidRPr="00336BCE">
        <w:rPr>
          <w:szCs w:val="20"/>
        </w:rPr>
        <w:t>reciprocity-based</w:t>
      </w:r>
      <w:r w:rsidR="00846FC5" w:rsidRPr="00336BCE">
        <w:rPr>
          <w:szCs w:val="20"/>
        </w:rPr>
        <w:t xml:space="preserve"> S</w:t>
      </w:r>
      <w:r w:rsidR="007A67B4" w:rsidRPr="00336BCE">
        <w:rPr>
          <w:szCs w:val="20"/>
        </w:rPr>
        <w:t>V</w:t>
      </w:r>
      <w:r w:rsidR="00846FC5" w:rsidRPr="00336BCE">
        <w:rPr>
          <w:szCs w:val="20"/>
        </w:rPr>
        <w:t xml:space="preserve">D precoding for low SNR. Only when the SRS repetition factor goes up towards </w:t>
      </w:r>
      <w:r w:rsidR="00231568" w:rsidRPr="00336BCE">
        <w:rPr>
          <w:szCs w:val="20"/>
        </w:rPr>
        <w:t>8</w:t>
      </w:r>
      <w:r w:rsidR="00846FC5" w:rsidRPr="00336BCE">
        <w:rPr>
          <w:szCs w:val="20"/>
        </w:rPr>
        <w:t xml:space="preserve"> to</w:t>
      </w:r>
      <w:r w:rsidR="00231568" w:rsidRPr="00336BCE">
        <w:rPr>
          <w:szCs w:val="20"/>
        </w:rPr>
        <w:t xml:space="preserve"> 32</w:t>
      </w:r>
      <w:r w:rsidR="00846FC5" w:rsidRPr="00336BCE">
        <w:rPr>
          <w:szCs w:val="20"/>
        </w:rPr>
        <w:t xml:space="preserve"> there are gains with </w:t>
      </w:r>
      <w:r w:rsidR="0039529A" w:rsidRPr="00336BCE">
        <w:rPr>
          <w:szCs w:val="20"/>
        </w:rPr>
        <w:t>reciprocity-based</w:t>
      </w:r>
      <w:r w:rsidR="00846FC5" w:rsidRPr="00336BCE">
        <w:rPr>
          <w:szCs w:val="20"/>
        </w:rPr>
        <w:t xml:space="preserve"> S</w:t>
      </w:r>
      <w:r w:rsidR="00FE288E" w:rsidRPr="00336BCE">
        <w:rPr>
          <w:szCs w:val="20"/>
        </w:rPr>
        <w:t>V</w:t>
      </w:r>
      <w:r w:rsidR="00846FC5" w:rsidRPr="00336BCE">
        <w:rPr>
          <w:szCs w:val="20"/>
        </w:rPr>
        <w:t xml:space="preserve">D precoding below 0 dB DL SNR.  </w:t>
      </w:r>
    </w:p>
    <w:p w14:paraId="6CBC7738" w14:textId="77777777" w:rsidR="00846FC5" w:rsidRPr="00E604ED" w:rsidRDefault="00846FC5" w:rsidP="00846FC5">
      <w:pPr>
        <w:pStyle w:val="BodyText"/>
        <w:jc w:val="center"/>
      </w:pPr>
      <w:r w:rsidRPr="00C66901">
        <w:rPr>
          <w:noProof/>
        </w:rPr>
        <w:drawing>
          <wp:inline distT="0" distB="0" distL="0" distR="0" wp14:anchorId="7E40A8E8" wp14:editId="6054C586">
            <wp:extent cx="3915814" cy="2936860"/>
            <wp:effectExtent l="0" t="0" r="889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ABC2FFCB-0899-4EF7-9CD8-39B0F65512FF}"/>
                        </a:ext>
                      </a:extLst>
                    </a:blip>
                    <a:stretch>
                      <a:fillRect/>
                    </a:stretch>
                  </pic:blipFill>
                  <pic:spPr>
                    <a:xfrm>
                      <a:off x="0" y="0"/>
                      <a:ext cx="3915814" cy="2936860"/>
                    </a:xfrm>
                    <a:prstGeom prst="rect">
                      <a:avLst/>
                    </a:prstGeom>
                  </pic:spPr>
                </pic:pic>
              </a:graphicData>
            </a:graphic>
          </wp:inline>
        </w:drawing>
      </w:r>
    </w:p>
    <w:p w14:paraId="15368121" w14:textId="56A0042F" w:rsidR="00846FC5" w:rsidRPr="002F72E0" w:rsidRDefault="00846FC5" w:rsidP="0048345C">
      <w:pPr>
        <w:pStyle w:val="Caption"/>
        <w:ind w:left="1140" w:hanging="1140"/>
        <w:jc w:val="both"/>
        <w:rPr>
          <w:rFonts w:ascii="Arial" w:hAnsi="Arial" w:cs="Arial"/>
          <w:szCs w:val="20"/>
        </w:rPr>
      </w:pPr>
      <w:bookmarkStart w:id="110" w:name="_Ref47532477"/>
      <w:r w:rsidRPr="00E604ED">
        <w:rPr>
          <w:rFonts w:ascii="Arial" w:hAnsi="Arial" w:cs="Arial"/>
          <w:szCs w:val="20"/>
        </w:rPr>
        <w:t xml:space="preserve">Figure </w:t>
      </w:r>
      <w:r w:rsidR="00020897" w:rsidRPr="00336BCE">
        <w:rPr>
          <w:rFonts w:ascii="Arial" w:hAnsi="Arial" w:cs="Arial"/>
          <w:szCs w:val="20"/>
        </w:rPr>
        <w:fldChar w:fldCharType="begin"/>
      </w:r>
      <w:r w:rsidR="00020897" w:rsidRPr="00E604ED">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4</w:t>
      </w:r>
      <w:r w:rsidR="00020897" w:rsidRPr="00336BCE">
        <w:rPr>
          <w:rFonts w:ascii="Arial" w:hAnsi="Arial" w:cs="Arial"/>
          <w:szCs w:val="20"/>
        </w:rPr>
        <w:fldChar w:fldCharType="end"/>
      </w:r>
      <w:bookmarkEnd w:id="110"/>
      <w:r w:rsidRPr="002F72E0">
        <w:rPr>
          <w:rFonts w:ascii="Arial" w:hAnsi="Arial" w:cs="Arial"/>
          <w:szCs w:val="20"/>
        </w:rPr>
        <w:tab/>
        <w:t>PDSCH throughput for frequency selective reciprocity based S</w:t>
      </w:r>
      <w:r w:rsidR="00FB7315" w:rsidRPr="002F72E0">
        <w:rPr>
          <w:rFonts w:ascii="Arial" w:hAnsi="Arial" w:cs="Arial"/>
          <w:szCs w:val="20"/>
        </w:rPr>
        <w:t>V</w:t>
      </w:r>
      <w:r w:rsidRPr="002F72E0">
        <w:rPr>
          <w:rFonts w:ascii="Arial" w:hAnsi="Arial" w:cs="Arial"/>
          <w:szCs w:val="20"/>
        </w:rPr>
        <w:t>D precoding and wideband PMI based precoding</w:t>
      </w:r>
    </w:p>
    <w:p w14:paraId="6704841C" w14:textId="1B1934D9" w:rsidR="00846FC5" w:rsidRPr="002F72E0" w:rsidRDefault="00846FC5" w:rsidP="00846FC5">
      <w:pPr>
        <w:pStyle w:val="BodyText"/>
        <w:rPr>
          <w:rFonts w:cs="Arial"/>
          <w:szCs w:val="20"/>
        </w:rPr>
      </w:pPr>
      <w:r w:rsidRPr="002F72E0">
        <w:rPr>
          <w:rFonts w:cs="Arial"/>
          <w:szCs w:val="20"/>
        </w:rPr>
        <w:t xml:space="preserve">The gain with increased SRS repetition depends to a great extent on what reference case is used. In </w:t>
      </w:r>
      <w:r w:rsidR="00A20139" w:rsidRPr="00336BCE">
        <w:rPr>
          <w:rFonts w:cs="Arial"/>
          <w:szCs w:val="20"/>
        </w:rPr>
        <w:fldChar w:fldCharType="begin"/>
      </w:r>
      <w:r w:rsidR="00A20139" w:rsidRPr="002F72E0">
        <w:rPr>
          <w:rFonts w:cs="Arial"/>
          <w:szCs w:val="20"/>
        </w:rPr>
        <w:instrText xml:space="preserve"> REF _Ref47532493 \h </w:instrText>
      </w:r>
      <w:r w:rsidR="00D50E22" w:rsidRPr="002F72E0">
        <w:rPr>
          <w:rFonts w:cs="Arial"/>
          <w:szCs w:val="20"/>
        </w:rPr>
        <w:instrText xml:space="preserve"> \* MERGEFORMAT </w:instrText>
      </w:r>
      <w:r w:rsidR="00A20139" w:rsidRPr="00336BCE">
        <w:rPr>
          <w:rFonts w:cs="Arial"/>
          <w:szCs w:val="20"/>
        </w:rPr>
      </w:r>
      <w:r w:rsidR="00A20139" w:rsidRPr="00336BCE">
        <w:rPr>
          <w:rFonts w:cs="Arial"/>
          <w:szCs w:val="20"/>
        </w:rPr>
        <w:fldChar w:fldCharType="separate"/>
      </w:r>
      <w:r w:rsidR="00D47DFA" w:rsidRPr="00E604ED">
        <w:rPr>
          <w:rFonts w:cs="Arial"/>
          <w:szCs w:val="20"/>
        </w:rPr>
        <w:t xml:space="preserve">Figure </w:t>
      </w:r>
      <w:r w:rsidR="00D47DFA">
        <w:rPr>
          <w:rFonts w:cs="Arial"/>
          <w:szCs w:val="20"/>
        </w:rPr>
        <w:t>5</w:t>
      </w:r>
      <w:r w:rsidR="00A20139" w:rsidRPr="00336BCE">
        <w:rPr>
          <w:rFonts w:cs="Arial"/>
          <w:szCs w:val="20"/>
        </w:rPr>
        <w:fldChar w:fldCharType="end"/>
      </w:r>
      <w:r w:rsidRPr="002F72E0">
        <w:rPr>
          <w:rFonts w:cs="Arial"/>
          <w:szCs w:val="20"/>
        </w:rPr>
        <w:t xml:space="preserve">, wideband PMI based precoding is used a reference. In this case there seems to be large losses even when applying high SRS repetition factor. This is because the wideband PMI based precoding performs better than frequency selective </w:t>
      </w:r>
      <w:r w:rsidR="009630A5" w:rsidRPr="002F72E0">
        <w:rPr>
          <w:rFonts w:cs="Arial"/>
          <w:szCs w:val="20"/>
        </w:rPr>
        <w:t>reciprocity based</w:t>
      </w:r>
      <w:r w:rsidRPr="002F72E0">
        <w:rPr>
          <w:rFonts w:cs="Arial"/>
          <w:szCs w:val="20"/>
        </w:rPr>
        <w:t xml:space="preserve"> S</w:t>
      </w:r>
      <w:r w:rsidR="007F2384" w:rsidRPr="002F72E0">
        <w:rPr>
          <w:rFonts w:cs="Arial"/>
          <w:szCs w:val="20"/>
        </w:rPr>
        <w:t>V</w:t>
      </w:r>
      <w:r w:rsidRPr="002F72E0">
        <w:rPr>
          <w:rFonts w:cs="Arial"/>
          <w:szCs w:val="20"/>
        </w:rPr>
        <w:t>D precoding due to poor SRS channel estimation quality, even when reasonably high SRS repetition factor is used.</w:t>
      </w:r>
    </w:p>
    <w:p w14:paraId="334D1E0F" w14:textId="1F197AAD" w:rsidR="00846FC5" w:rsidRPr="00336BCE" w:rsidRDefault="00846FC5" w:rsidP="00846FC5">
      <w:pPr>
        <w:pStyle w:val="BodyText"/>
        <w:rPr>
          <w:rFonts w:cs="Arial"/>
          <w:szCs w:val="20"/>
        </w:rPr>
      </w:pPr>
      <w:r w:rsidRPr="002F72E0">
        <w:rPr>
          <w:rFonts w:cs="Arial"/>
          <w:szCs w:val="20"/>
        </w:rPr>
        <w:t xml:space="preserve">In </w:t>
      </w:r>
      <w:r w:rsidR="00A20139" w:rsidRPr="00336BCE">
        <w:rPr>
          <w:rFonts w:cs="Arial"/>
          <w:szCs w:val="20"/>
        </w:rPr>
        <w:fldChar w:fldCharType="begin"/>
      </w:r>
      <w:r w:rsidR="00A20139" w:rsidRPr="002F72E0">
        <w:rPr>
          <w:rFonts w:cs="Arial"/>
          <w:szCs w:val="20"/>
        </w:rPr>
        <w:instrText xml:space="preserve"> REF _Ref47532502 \h </w:instrText>
      </w:r>
      <w:r w:rsidR="00D50E22" w:rsidRPr="002F72E0">
        <w:rPr>
          <w:rFonts w:cs="Arial"/>
          <w:szCs w:val="20"/>
        </w:rPr>
        <w:instrText xml:space="preserve"> \* MERGEFORMAT </w:instrText>
      </w:r>
      <w:r w:rsidR="00A20139" w:rsidRPr="00336BCE">
        <w:rPr>
          <w:rFonts w:cs="Arial"/>
          <w:szCs w:val="20"/>
        </w:rPr>
      </w:r>
      <w:r w:rsidR="00A20139" w:rsidRPr="00336BCE">
        <w:rPr>
          <w:rFonts w:cs="Arial"/>
          <w:szCs w:val="20"/>
        </w:rPr>
        <w:fldChar w:fldCharType="separate"/>
      </w:r>
      <w:r w:rsidR="00D47DFA" w:rsidRPr="00D00F92">
        <w:rPr>
          <w:rFonts w:cs="Arial"/>
          <w:szCs w:val="20"/>
        </w:rPr>
        <w:t xml:space="preserve">Figure </w:t>
      </w:r>
      <w:r w:rsidR="00D47DFA">
        <w:rPr>
          <w:rFonts w:cs="Arial"/>
          <w:szCs w:val="20"/>
        </w:rPr>
        <w:t>6</w:t>
      </w:r>
      <w:r w:rsidR="00A20139" w:rsidRPr="00336BCE">
        <w:rPr>
          <w:rFonts w:cs="Arial"/>
          <w:szCs w:val="20"/>
        </w:rPr>
        <w:fldChar w:fldCharType="end"/>
      </w:r>
      <w:r w:rsidRPr="002F72E0">
        <w:rPr>
          <w:rFonts w:cs="Arial"/>
          <w:szCs w:val="20"/>
        </w:rPr>
        <w:t>, frequency</w:t>
      </w:r>
      <w:r w:rsidR="00FE737A">
        <w:rPr>
          <w:rFonts w:cs="Arial"/>
          <w:szCs w:val="20"/>
        </w:rPr>
        <w:t>-</w:t>
      </w:r>
      <w:r w:rsidRPr="00336BCE">
        <w:rPr>
          <w:rFonts w:cs="Arial"/>
          <w:szCs w:val="20"/>
        </w:rPr>
        <w:t xml:space="preserve">selective </w:t>
      </w:r>
      <w:r w:rsidR="0039529A" w:rsidRPr="00336BCE">
        <w:rPr>
          <w:rFonts w:cs="Arial"/>
          <w:szCs w:val="20"/>
        </w:rPr>
        <w:t>reciprocity-based</w:t>
      </w:r>
      <w:r w:rsidRPr="00336BCE">
        <w:rPr>
          <w:rFonts w:cs="Arial"/>
          <w:szCs w:val="20"/>
        </w:rPr>
        <w:t xml:space="preserve"> S</w:t>
      </w:r>
      <w:r w:rsidR="007F2384" w:rsidRPr="00336BCE">
        <w:rPr>
          <w:rFonts w:cs="Arial"/>
          <w:szCs w:val="20"/>
        </w:rPr>
        <w:t>V</w:t>
      </w:r>
      <w:r w:rsidRPr="00336BCE">
        <w:rPr>
          <w:rFonts w:cs="Arial"/>
          <w:szCs w:val="20"/>
        </w:rPr>
        <w:t xml:space="preserve">D precoding with SRS repetition factor = </w:t>
      </w:r>
      <w:r w:rsidR="006C7138" w:rsidRPr="00336BCE">
        <w:rPr>
          <w:rFonts w:cs="Arial"/>
          <w:szCs w:val="20"/>
        </w:rPr>
        <w:t>4</w:t>
      </w:r>
      <w:r w:rsidRPr="00336BCE">
        <w:rPr>
          <w:rFonts w:cs="Arial"/>
          <w:szCs w:val="20"/>
        </w:rPr>
        <w:t xml:space="preserve"> is used as the reference. In this case the gains with increasing the SRS repeti</w:t>
      </w:r>
      <w:r w:rsidR="001145C1" w:rsidRPr="00336BCE">
        <w:rPr>
          <w:rFonts w:cs="Arial"/>
          <w:szCs w:val="20"/>
        </w:rPr>
        <w:t>ti</w:t>
      </w:r>
      <w:r w:rsidRPr="00336BCE">
        <w:rPr>
          <w:rFonts w:cs="Arial"/>
          <w:szCs w:val="20"/>
        </w:rPr>
        <w:t xml:space="preserve">on become very large for low DL SNR, which </w:t>
      </w:r>
      <w:r w:rsidR="001145C1" w:rsidRPr="00336BCE">
        <w:rPr>
          <w:rFonts w:cs="Arial"/>
          <w:szCs w:val="20"/>
        </w:rPr>
        <w:t xml:space="preserve">greatly </w:t>
      </w:r>
      <w:r w:rsidRPr="00336BCE">
        <w:rPr>
          <w:rFonts w:cs="Arial"/>
          <w:szCs w:val="20"/>
        </w:rPr>
        <w:t>exaggerate</w:t>
      </w:r>
      <w:r w:rsidR="001145C1" w:rsidRPr="00336BCE">
        <w:rPr>
          <w:rFonts w:cs="Arial"/>
          <w:szCs w:val="20"/>
        </w:rPr>
        <w:t>s the gains, since they come from the poor performance of SRS as a source of CSI in this region</w:t>
      </w:r>
      <w:r w:rsidRPr="00336BCE">
        <w:rPr>
          <w:rFonts w:cs="Arial"/>
          <w:szCs w:val="20"/>
        </w:rPr>
        <w:t xml:space="preserve">. </w:t>
      </w:r>
    </w:p>
    <w:p w14:paraId="3086F0E7" w14:textId="666F1E4D" w:rsidR="00846FC5" w:rsidRPr="00336BCE" w:rsidRDefault="00846FC5" w:rsidP="00846FC5">
      <w:pPr>
        <w:pStyle w:val="BodyText"/>
        <w:rPr>
          <w:rFonts w:cs="Arial"/>
          <w:szCs w:val="20"/>
        </w:rPr>
      </w:pPr>
      <w:r w:rsidRPr="00336BCE">
        <w:rPr>
          <w:rFonts w:cs="Arial"/>
          <w:szCs w:val="20"/>
        </w:rPr>
        <w:t xml:space="preserve">It is reasonable to assume that a network will switch between PMI based precoding and </w:t>
      </w:r>
      <w:r w:rsidR="0039529A" w:rsidRPr="00336BCE">
        <w:rPr>
          <w:rFonts w:cs="Arial"/>
          <w:szCs w:val="20"/>
        </w:rPr>
        <w:t>reciprocity-based</w:t>
      </w:r>
      <w:r w:rsidRPr="00336BCE">
        <w:rPr>
          <w:rFonts w:cs="Arial"/>
          <w:szCs w:val="20"/>
        </w:rPr>
        <w:t xml:space="preserve"> precoding depending on the channel quality (SNR/SINR) that a UE is experiencing. For low SNR/SINR the network is likely to apply PMI based precoding for PDSCH and for higher SNR the network is likely to apply </w:t>
      </w:r>
      <w:r w:rsidR="0039529A" w:rsidRPr="00336BCE">
        <w:rPr>
          <w:rFonts w:cs="Arial"/>
          <w:szCs w:val="20"/>
        </w:rPr>
        <w:t>reciprocity-based</w:t>
      </w:r>
      <w:r w:rsidRPr="00336BCE">
        <w:rPr>
          <w:rFonts w:cs="Arial"/>
          <w:szCs w:val="20"/>
        </w:rPr>
        <w:t xml:space="preserve"> precoding for PDSCH. </w:t>
      </w:r>
      <w:r w:rsidR="00A20139" w:rsidRPr="00336BCE">
        <w:rPr>
          <w:rFonts w:cs="Arial"/>
          <w:szCs w:val="20"/>
        </w:rPr>
        <w:fldChar w:fldCharType="begin"/>
      </w:r>
      <w:r w:rsidR="00A20139" w:rsidRPr="00336BCE">
        <w:rPr>
          <w:rFonts w:cs="Arial"/>
          <w:szCs w:val="20"/>
        </w:rPr>
        <w:instrText xml:space="preserve"> REF _Ref47532514 \h </w:instrText>
      </w:r>
      <w:r w:rsidR="00D50E22" w:rsidRPr="00336BCE">
        <w:rPr>
          <w:rFonts w:cs="Arial"/>
          <w:szCs w:val="20"/>
        </w:rPr>
        <w:instrText xml:space="preserve"> \* MERGEFORMAT </w:instrText>
      </w:r>
      <w:r w:rsidR="00A20139" w:rsidRPr="00336BCE">
        <w:rPr>
          <w:rFonts w:cs="Arial"/>
          <w:szCs w:val="20"/>
        </w:rPr>
      </w:r>
      <w:r w:rsidR="00A20139" w:rsidRPr="00336BCE">
        <w:rPr>
          <w:rFonts w:cs="Arial"/>
          <w:szCs w:val="20"/>
        </w:rPr>
        <w:fldChar w:fldCharType="separate"/>
      </w:r>
      <w:r w:rsidR="00D47DFA" w:rsidRPr="00D00F92">
        <w:rPr>
          <w:rFonts w:cs="Arial"/>
          <w:szCs w:val="20"/>
        </w:rPr>
        <w:t xml:space="preserve">Figure </w:t>
      </w:r>
      <w:r w:rsidR="00D47DFA">
        <w:rPr>
          <w:rFonts w:cs="Arial"/>
          <w:szCs w:val="20"/>
        </w:rPr>
        <w:t>7</w:t>
      </w:r>
      <w:r w:rsidR="00A20139" w:rsidRPr="00336BCE">
        <w:rPr>
          <w:rFonts w:cs="Arial"/>
          <w:szCs w:val="20"/>
        </w:rPr>
        <w:fldChar w:fldCharType="end"/>
      </w:r>
      <w:r w:rsidRPr="00336BCE">
        <w:rPr>
          <w:rFonts w:cs="Arial"/>
          <w:szCs w:val="20"/>
        </w:rPr>
        <w:t xml:space="preserve"> illustrates the gains with increased SRS repetition assuming that the UE always switch</w:t>
      </w:r>
      <w:r w:rsidR="00A06181" w:rsidRPr="00336BCE">
        <w:rPr>
          <w:rFonts w:cs="Arial"/>
          <w:szCs w:val="20"/>
        </w:rPr>
        <w:t>es</w:t>
      </w:r>
      <w:r w:rsidRPr="00336BCE">
        <w:rPr>
          <w:rFonts w:cs="Arial"/>
          <w:szCs w:val="20"/>
        </w:rPr>
        <w:t xml:space="preserve"> between PMI based precoding and </w:t>
      </w:r>
      <w:r w:rsidR="0039529A" w:rsidRPr="00336BCE">
        <w:rPr>
          <w:rFonts w:cs="Arial"/>
          <w:szCs w:val="20"/>
        </w:rPr>
        <w:t>reciprocity-based</w:t>
      </w:r>
      <w:r w:rsidRPr="00336BCE">
        <w:rPr>
          <w:rFonts w:cs="Arial"/>
          <w:szCs w:val="20"/>
        </w:rPr>
        <w:t xml:space="preserve"> precoding depending on what gives the highest PDSCH throughput. As can be seen</w:t>
      </w:r>
      <w:r w:rsidR="00A06181" w:rsidRPr="00336BCE">
        <w:rPr>
          <w:rFonts w:cs="Arial"/>
          <w:szCs w:val="20"/>
        </w:rPr>
        <w:t>,</w:t>
      </w:r>
      <w:r w:rsidRPr="00336BCE">
        <w:rPr>
          <w:rFonts w:cs="Arial"/>
          <w:szCs w:val="20"/>
        </w:rPr>
        <w:t xml:space="preserve"> the gains are more realistic and easier to understand in this plot. In the remain</w:t>
      </w:r>
      <w:r w:rsidR="00A06181" w:rsidRPr="00336BCE">
        <w:rPr>
          <w:rFonts w:cs="Arial"/>
          <w:szCs w:val="20"/>
        </w:rPr>
        <w:t>der</w:t>
      </w:r>
      <w:r w:rsidRPr="00336BCE">
        <w:rPr>
          <w:rFonts w:cs="Arial"/>
          <w:szCs w:val="20"/>
        </w:rPr>
        <w:t xml:space="preserve"> of th</w:t>
      </w:r>
      <w:r w:rsidR="00A06181" w:rsidRPr="00336BCE">
        <w:rPr>
          <w:rFonts w:cs="Arial"/>
          <w:szCs w:val="20"/>
        </w:rPr>
        <w:t>is</w:t>
      </w:r>
      <w:r w:rsidRPr="00336BCE">
        <w:rPr>
          <w:rFonts w:cs="Arial"/>
          <w:szCs w:val="20"/>
        </w:rPr>
        <w:t xml:space="preserve"> contribution, the gains with SRS repetition will be presented like this.</w:t>
      </w:r>
    </w:p>
    <w:p w14:paraId="43D4A463" w14:textId="028207FE" w:rsidR="00846FC5" w:rsidRPr="00336BCE" w:rsidRDefault="00846FC5" w:rsidP="00846FC5">
      <w:pPr>
        <w:pStyle w:val="BodyText"/>
        <w:jc w:val="center"/>
        <w:rPr>
          <w:rFonts w:cs="Arial"/>
          <w:szCs w:val="20"/>
        </w:rPr>
      </w:pPr>
      <w:r w:rsidRPr="00C66901">
        <w:rPr>
          <w:noProof/>
        </w:rPr>
        <w:lastRenderedPageBreak/>
        <w:drawing>
          <wp:inline distT="0" distB="0" distL="0" distR="0" wp14:anchorId="47C7DDEF" wp14:editId="1A7A1C02">
            <wp:extent cx="3893076" cy="291980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86FC8466-A478-4AB8-953A-377922E02E41}"/>
                        </a:ext>
                      </a:extLst>
                    </a:blip>
                    <a:stretch>
                      <a:fillRect/>
                    </a:stretch>
                  </pic:blipFill>
                  <pic:spPr>
                    <a:xfrm>
                      <a:off x="0" y="0"/>
                      <a:ext cx="3893076" cy="2919807"/>
                    </a:xfrm>
                    <a:prstGeom prst="rect">
                      <a:avLst/>
                    </a:prstGeom>
                  </pic:spPr>
                </pic:pic>
              </a:graphicData>
            </a:graphic>
          </wp:inline>
        </w:drawing>
      </w:r>
    </w:p>
    <w:p w14:paraId="4FB334F8" w14:textId="24124EBC" w:rsidR="00846FC5" w:rsidRPr="00336BCE" w:rsidRDefault="00846FC5" w:rsidP="0048345C">
      <w:pPr>
        <w:pStyle w:val="Caption"/>
        <w:ind w:left="1134" w:hanging="1134"/>
        <w:jc w:val="both"/>
        <w:rPr>
          <w:rFonts w:ascii="Arial" w:hAnsi="Arial" w:cs="Arial"/>
          <w:szCs w:val="20"/>
        </w:rPr>
      </w:pPr>
      <w:bookmarkStart w:id="111" w:name="_Ref47532493"/>
      <w:r w:rsidRPr="00E604ED">
        <w:rPr>
          <w:rFonts w:ascii="Arial" w:hAnsi="Arial" w:cs="Arial"/>
          <w:szCs w:val="20"/>
        </w:rPr>
        <w:t xml:space="preserve">Figure </w:t>
      </w:r>
      <w:r w:rsidR="00020897" w:rsidRPr="00336BCE">
        <w:rPr>
          <w:rFonts w:ascii="Arial" w:hAnsi="Arial" w:cs="Arial"/>
          <w:szCs w:val="20"/>
        </w:rPr>
        <w:fldChar w:fldCharType="begin"/>
      </w:r>
      <w:r w:rsidR="00020897" w:rsidRPr="00E604ED">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5</w:t>
      </w:r>
      <w:r w:rsidR="00020897" w:rsidRPr="00336BCE">
        <w:rPr>
          <w:rFonts w:ascii="Arial" w:hAnsi="Arial" w:cs="Arial"/>
          <w:szCs w:val="20"/>
        </w:rPr>
        <w:fldChar w:fldCharType="end"/>
      </w:r>
      <w:bookmarkEnd w:id="111"/>
      <w:r w:rsidRPr="00336BCE">
        <w:rPr>
          <w:rFonts w:ascii="Arial" w:hAnsi="Arial" w:cs="Arial"/>
          <w:szCs w:val="20"/>
        </w:rPr>
        <w:tab/>
        <w:t>PDSCH throughput gains for frequency selective reciprocity</w:t>
      </w:r>
      <w:r w:rsidR="000C6920" w:rsidRPr="00336BCE">
        <w:rPr>
          <w:rFonts w:ascii="Arial" w:hAnsi="Arial" w:cs="Arial"/>
          <w:szCs w:val="20"/>
        </w:rPr>
        <w:t>-</w:t>
      </w:r>
      <w:r w:rsidRPr="00336BCE">
        <w:rPr>
          <w:rFonts w:ascii="Arial" w:hAnsi="Arial" w:cs="Arial"/>
          <w:szCs w:val="20"/>
        </w:rPr>
        <w:t>based S</w:t>
      </w:r>
      <w:r w:rsidR="00C944EA" w:rsidRPr="00336BCE">
        <w:rPr>
          <w:rFonts w:ascii="Arial" w:hAnsi="Arial" w:cs="Arial"/>
          <w:szCs w:val="20"/>
        </w:rPr>
        <w:t>V</w:t>
      </w:r>
      <w:r w:rsidRPr="00336BCE">
        <w:rPr>
          <w:rFonts w:ascii="Arial" w:hAnsi="Arial" w:cs="Arial"/>
          <w:szCs w:val="20"/>
        </w:rPr>
        <w:t xml:space="preserve">D precoding relative </w:t>
      </w:r>
      <w:r w:rsidR="00A06181" w:rsidRPr="00336BCE">
        <w:rPr>
          <w:rFonts w:ascii="Arial" w:hAnsi="Arial" w:cs="Arial"/>
          <w:szCs w:val="20"/>
        </w:rPr>
        <w:t xml:space="preserve">to </w:t>
      </w:r>
      <w:r w:rsidRPr="00336BCE">
        <w:rPr>
          <w:rFonts w:ascii="Arial" w:hAnsi="Arial" w:cs="Arial"/>
          <w:szCs w:val="20"/>
        </w:rPr>
        <w:t>wideband PMI based precoding</w:t>
      </w:r>
      <w:r w:rsidR="00C944EA" w:rsidRPr="00336BCE">
        <w:rPr>
          <w:rFonts w:ascii="Arial" w:hAnsi="Arial" w:cs="Arial"/>
          <w:szCs w:val="20"/>
        </w:rPr>
        <w:t>.</w:t>
      </w:r>
      <w:r w:rsidR="00FD731A" w:rsidRPr="00336BCE">
        <w:rPr>
          <w:rFonts w:ascii="Arial" w:hAnsi="Arial" w:cs="Arial"/>
          <w:szCs w:val="20"/>
        </w:rPr>
        <w:br/>
      </w:r>
    </w:p>
    <w:p w14:paraId="2903E11E" w14:textId="77777777" w:rsidR="00846FC5" w:rsidRPr="00336BCE" w:rsidRDefault="00846FC5" w:rsidP="00846FC5">
      <w:pPr>
        <w:pStyle w:val="BodyText"/>
        <w:jc w:val="center"/>
        <w:rPr>
          <w:rFonts w:cs="Arial"/>
          <w:szCs w:val="20"/>
        </w:rPr>
      </w:pPr>
      <w:r w:rsidRPr="00C66901">
        <w:rPr>
          <w:noProof/>
        </w:rPr>
        <w:drawing>
          <wp:inline distT="0" distB="0" distL="0" distR="0" wp14:anchorId="0239B187" wp14:editId="4337BF53">
            <wp:extent cx="3886985" cy="2915238"/>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41ACF54E-AA71-4FB7-B586-5CE76A548E79}"/>
                        </a:ext>
                      </a:extLst>
                    </a:blip>
                    <a:stretch>
                      <a:fillRect/>
                    </a:stretch>
                  </pic:blipFill>
                  <pic:spPr>
                    <a:xfrm>
                      <a:off x="0" y="0"/>
                      <a:ext cx="3886985" cy="2915238"/>
                    </a:xfrm>
                    <a:prstGeom prst="rect">
                      <a:avLst/>
                    </a:prstGeom>
                  </pic:spPr>
                </pic:pic>
              </a:graphicData>
            </a:graphic>
          </wp:inline>
        </w:drawing>
      </w:r>
    </w:p>
    <w:p w14:paraId="14DFF945" w14:textId="322FAE9D" w:rsidR="00846FC5" w:rsidRPr="00336BCE" w:rsidRDefault="00846FC5" w:rsidP="0048345C">
      <w:pPr>
        <w:pStyle w:val="Caption"/>
        <w:ind w:left="1134" w:hanging="1134"/>
        <w:jc w:val="both"/>
        <w:rPr>
          <w:rFonts w:ascii="Arial" w:hAnsi="Arial" w:cs="Arial"/>
          <w:szCs w:val="20"/>
        </w:rPr>
      </w:pPr>
      <w:bookmarkStart w:id="112" w:name="_Ref47532502"/>
      <w:r w:rsidRPr="00D00F92">
        <w:rPr>
          <w:rFonts w:ascii="Arial" w:hAnsi="Arial" w:cs="Arial"/>
          <w:szCs w:val="20"/>
        </w:rPr>
        <w:t xml:space="preserve">Figure </w:t>
      </w:r>
      <w:r w:rsidR="00020897" w:rsidRPr="00336BCE">
        <w:rPr>
          <w:rFonts w:ascii="Arial" w:hAnsi="Arial" w:cs="Arial"/>
          <w:szCs w:val="20"/>
        </w:rPr>
        <w:fldChar w:fldCharType="begin"/>
      </w:r>
      <w:r w:rsidR="00020897" w:rsidRPr="00D00F92">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6</w:t>
      </w:r>
      <w:r w:rsidR="00020897" w:rsidRPr="00336BCE">
        <w:rPr>
          <w:rFonts w:ascii="Arial" w:hAnsi="Arial" w:cs="Arial"/>
          <w:szCs w:val="20"/>
        </w:rPr>
        <w:fldChar w:fldCharType="end"/>
      </w:r>
      <w:bookmarkEnd w:id="112"/>
      <w:r w:rsidRPr="00336BCE">
        <w:rPr>
          <w:rFonts w:ascii="Arial" w:hAnsi="Arial" w:cs="Arial"/>
          <w:szCs w:val="20"/>
        </w:rPr>
        <w:tab/>
        <w:t xml:space="preserve">PDSCH throughput gains for frequency selective </w:t>
      </w:r>
      <w:r w:rsidR="00A30752" w:rsidRPr="00336BCE">
        <w:rPr>
          <w:rFonts w:ascii="Arial" w:hAnsi="Arial" w:cs="Arial"/>
          <w:szCs w:val="20"/>
        </w:rPr>
        <w:t>reciprocity-based</w:t>
      </w:r>
      <w:r w:rsidRPr="00336BCE">
        <w:rPr>
          <w:rFonts w:ascii="Arial" w:hAnsi="Arial" w:cs="Arial"/>
          <w:szCs w:val="20"/>
        </w:rPr>
        <w:t xml:space="preserve"> S</w:t>
      </w:r>
      <w:r w:rsidR="00C944EA" w:rsidRPr="00336BCE">
        <w:rPr>
          <w:rFonts w:ascii="Arial" w:hAnsi="Arial" w:cs="Arial"/>
          <w:szCs w:val="20"/>
        </w:rPr>
        <w:t>V</w:t>
      </w:r>
      <w:r w:rsidRPr="00336BCE">
        <w:rPr>
          <w:rFonts w:ascii="Arial" w:hAnsi="Arial" w:cs="Arial"/>
          <w:szCs w:val="20"/>
        </w:rPr>
        <w:t xml:space="preserve">D precoding with higher order repetition factor relative </w:t>
      </w:r>
      <w:r w:rsidR="006C7138" w:rsidRPr="00336BCE">
        <w:rPr>
          <w:rFonts w:ascii="Arial" w:hAnsi="Arial" w:cs="Arial"/>
          <w:szCs w:val="20"/>
        </w:rPr>
        <w:t xml:space="preserve">to </w:t>
      </w:r>
      <w:r w:rsidRPr="00336BCE">
        <w:rPr>
          <w:rFonts w:ascii="Arial" w:hAnsi="Arial" w:cs="Arial"/>
          <w:szCs w:val="20"/>
        </w:rPr>
        <w:t>frequency selective reciprocity based S</w:t>
      </w:r>
      <w:r w:rsidR="00C944EA" w:rsidRPr="00336BCE">
        <w:rPr>
          <w:rFonts w:ascii="Arial" w:hAnsi="Arial" w:cs="Arial"/>
          <w:szCs w:val="20"/>
        </w:rPr>
        <w:t>V</w:t>
      </w:r>
      <w:r w:rsidRPr="00336BCE">
        <w:rPr>
          <w:rFonts w:ascii="Arial" w:hAnsi="Arial" w:cs="Arial"/>
          <w:szCs w:val="20"/>
        </w:rPr>
        <w:t xml:space="preserve">D precoding with repetition factor </w:t>
      </w:r>
      <w:r w:rsidR="006C7138" w:rsidRPr="00336BCE">
        <w:rPr>
          <w:rFonts w:ascii="Arial" w:hAnsi="Arial" w:cs="Arial"/>
          <w:szCs w:val="20"/>
        </w:rPr>
        <w:t>4</w:t>
      </w:r>
      <w:r w:rsidR="00C944EA" w:rsidRPr="00336BCE">
        <w:rPr>
          <w:rFonts w:ascii="Arial" w:hAnsi="Arial" w:cs="Arial"/>
          <w:szCs w:val="20"/>
        </w:rPr>
        <w:t>.</w:t>
      </w:r>
    </w:p>
    <w:p w14:paraId="6F6A7679" w14:textId="77777777" w:rsidR="00846FC5" w:rsidRPr="00336BCE" w:rsidRDefault="00846FC5" w:rsidP="00846FC5">
      <w:pPr>
        <w:jc w:val="center"/>
        <w:rPr>
          <w:rFonts w:ascii="Arial" w:hAnsi="Arial" w:cs="Arial"/>
          <w:szCs w:val="20"/>
          <w:lang w:eastAsia="en-GB"/>
        </w:rPr>
      </w:pPr>
      <w:r w:rsidRPr="00C66901">
        <w:rPr>
          <w:noProof/>
        </w:rPr>
        <w:lastRenderedPageBreak/>
        <w:drawing>
          <wp:inline distT="0" distB="0" distL="0" distR="0" wp14:anchorId="40BFFF58" wp14:editId="52167244">
            <wp:extent cx="3893078" cy="2919808"/>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4F8263CF-EBB8-4265-8D08-5BA7619DDC9A}"/>
                        </a:ext>
                      </a:extLst>
                    </a:blip>
                    <a:stretch>
                      <a:fillRect/>
                    </a:stretch>
                  </pic:blipFill>
                  <pic:spPr>
                    <a:xfrm>
                      <a:off x="0" y="0"/>
                      <a:ext cx="3893078" cy="2919808"/>
                    </a:xfrm>
                    <a:prstGeom prst="rect">
                      <a:avLst/>
                    </a:prstGeom>
                  </pic:spPr>
                </pic:pic>
              </a:graphicData>
            </a:graphic>
          </wp:inline>
        </w:drawing>
      </w:r>
    </w:p>
    <w:p w14:paraId="31094351" w14:textId="6EEDE84D" w:rsidR="00846FC5" w:rsidRPr="00336BCE" w:rsidRDefault="00846FC5" w:rsidP="007B2195">
      <w:pPr>
        <w:pStyle w:val="Caption"/>
        <w:ind w:left="1134" w:hanging="1134"/>
        <w:jc w:val="both"/>
      </w:pPr>
      <w:bookmarkStart w:id="113" w:name="_Ref47532514"/>
      <w:r w:rsidRPr="00D00F92">
        <w:rPr>
          <w:rFonts w:ascii="Arial" w:hAnsi="Arial" w:cs="Arial"/>
          <w:szCs w:val="20"/>
        </w:rPr>
        <w:t xml:space="preserve">Figure </w:t>
      </w:r>
      <w:r w:rsidR="00020897" w:rsidRPr="00336BCE">
        <w:rPr>
          <w:rFonts w:ascii="Arial" w:hAnsi="Arial" w:cs="Arial"/>
          <w:szCs w:val="20"/>
        </w:rPr>
        <w:fldChar w:fldCharType="begin"/>
      </w:r>
      <w:r w:rsidR="00020897" w:rsidRPr="00D00F92">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7</w:t>
      </w:r>
      <w:r w:rsidR="00020897" w:rsidRPr="00336BCE">
        <w:rPr>
          <w:rFonts w:ascii="Arial" w:hAnsi="Arial" w:cs="Arial"/>
          <w:szCs w:val="20"/>
        </w:rPr>
        <w:fldChar w:fldCharType="end"/>
      </w:r>
      <w:bookmarkEnd w:id="113"/>
      <w:r w:rsidRPr="00336BCE">
        <w:rPr>
          <w:rFonts w:ascii="Arial" w:hAnsi="Arial" w:cs="Arial"/>
          <w:szCs w:val="20"/>
        </w:rPr>
        <w:tab/>
        <w:t>PDSCH throughput gains for higher order SRS repetition factor when the network switch</w:t>
      </w:r>
      <w:r w:rsidR="00804240" w:rsidRPr="00336BCE">
        <w:rPr>
          <w:rFonts w:ascii="Arial" w:hAnsi="Arial" w:cs="Arial"/>
          <w:szCs w:val="20"/>
        </w:rPr>
        <w:t>es</w:t>
      </w:r>
      <w:r w:rsidRPr="00336BCE">
        <w:rPr>
          <w:rFonts w:ascii="Arial" w:hAnsi="Arial" w:cs="Arial"/>
          <w:szCs w:val="20"/>
        </w:rPr>
        <w:t xml:space="preserve"> between frequency selective reciprocity based S</w:t>
      </w:r>
      <w:r w:rsidR="00FD731A" w:rsidRPr="00336BCE">
        <w:rPr>
          <w:rFonts w:ascii="Arial" w:hAnsi="Arial" w:cs="Arial"/>
          <w:szCs w:val="20"/>
        </w:rPr>
        <w:t>V</w:t>
      </w:r>
      <w:r w:rsidRPr="00336BCE">
        <w:rPr>
          <w:rFonts w:ascii="Arial" w:hAnsi="Arial" w:cs="Arial"/>
          <w:szCs w:val="20"/>
        </w:rPr>
        <w:t>D precoding and wideband PMI based precoding depending on which one gives the highest throughput for the given DL SNR</w:t>
      </w:r>
      <w:r w:rsidR="00FD731A" w:rsidRPr="00336BCE">
        <w:rPr>
          <w:rFonts w:ascii="Arial" w:hAnsi="Arial" w:cs="Arial"/>
          <w:szCs w:val="20"/>
        </w:rPr>
        <w:t>.</w:t>
      </w:r>
    </w:p>
    <w:p w14:paraId="4B6848A7" w14:textId="79E17974" w:rsidR="00846FC5" w:rsidRPr="00336BCE" w:rsidRDefault="00846FC5" w:rsidP="00846FC5">
      <w:pPr>
        <w:pStyle w:val="Observation"/>
        <w:rPr>
          <w:szCs w:val="24"/>
        </w:rPr>
      </w:pPr>
      <w:bookmarkStart w:id="114" w:name="_Toc61901146"/>
      <w:r w:rsidRPr="00336BCE">
        <w:rPr>
          <w:szCs w:val="24"/>
        </w:rPr>
        <w:t>The gains seen with increased SRS repet</w:t>
      </w:r>
      <w:r w:rsidR="00402010" w:rsidRPr="00336BCE">
        <w:rPr>
          <w:szCs w:val="24"/>
        </w:rPr>
        <w:t>it</w:t>
      </w:r>
      <w:r w:rsidRPr="00336BCE">
        <w:rPr>
          <w:szCs w:val="24"/>
        </w:rPr>
        <w:t>ion factor depend largely on the reference case</w:t>
      </w:r>
      <w:r w:rsidR="00CA0371" w:rsidRPr="00336BCE">
        <w:rPr>
          <w:szCs w:val="24"/>
        </w:rPr>
        <w:t>.</w:t>
      </w:r>
      <w:bookmarkEnd w:id="114"/>
    </w:p>
    <w:p w14:paraId="7F0ECD35" w14:textId="153AC5C8" w:rsidR="00846FC5" w:rsidRPr="00336BCE" w:rsidRDefault="00846FC5" w:rsidP="007B2195">
      <w:pPr>
        <w:pStyle w:val="Proposal"/>
      </w:pPr>
      <w:bookmarkStart w:id="115" w:name="_Toc54279575"/>
      <w:bookmarkStart w:id="116" w:name="_Toc61901173"/>
      <w:r w:rsidRPr="00336BCE">
        <w:rPr>
          <w:szCs w:val="24"/>
        </w:rPr>
        <w:t>Use a mix between PMI</w:t>
      </w:r>
      <w:r w:rsidR="00EB220C" w:rsidRPr="00336BCE">
        <w:rPr>
          <w:szCs w:val="24"/>
        </w:rPr>
        <w:t>-</w:t>
      </w:r>
      <w:r w:rsidRPr="00336BCE">
        <w:rPr>
          <w:szCs w:val="24"/>
        </w:rPr>
        <w:t xml:space="preserve">based precoding and </w:t>
      </w:r>
      <w:r w:rsidR="006F4E2B" w:rsidRPr="00336BCE">
        <w:rPr>
          <w:szCs w:val="24"/>
        </w:rPr>
        <w:t>reciprocity-based</w:t>
      </w:r>
      <w:r w:rsidRPr="00336BCE">
        <w:rPr>
          <w:szCs w:val="24"/>
        </w:rPr>
        <w:t xml:space="preserve"> precoding as reference case when investigating gains with SR repetition</w:t>
      </w:r>
      <w:bookmarkEnd w:id="115"/>
      <w:r w:rsidR="00CA0371" w:rsidRPr="00336BCE">
        <w:rPr>
          <w:szCs w:val="24"/>
        </w:rPr>
        <w:t>.</w:t>
      </w:r>
      <w:bookmarkEnd w:id="116"/>
    </w:p>
    <w:p w14:paraId="75E371A5" w14:textId="28927D4C" w:rsidR="00846FC5" w:rsidRPr="00336BCE" w:rsidRDefault="00A20139" w:rsidP="00846FC5">
      <w:pPr>
        <w:pStyle w:val="BodyText"/>
        <w:rPr>
          <w:rFonts w:cs="Arial"/>
          <w:szCs w:val="20"/>
        </w:rPr>
      </w:pPr>
      <w:r w:rsidRPr="00336BCE">
        <w:rPr>
          <w:rFonts w:cs="Arial"/>
          <w:szCs w:val="20"/>
        </w:rPr>
        <w:fldChar w:fldCharType="begin"/>
      </w:r>
      <w:r w:rsidRPr="00336BCE">
        <w:rPr>
          <w:rFonts w:cs="Arial"/>
          <w:szCs w:val="20"/>
        </w:rPr>
        <w:instrText xml:space="preserve"> REF _Ref47532537 \h </w:instrText>
      </w:r>
      <w:r w:rsidR="00DA4B8C" w:rsidRPr="00336BCE">
        <w:rPr>
          <w:rFonts w:cs="Arial"/>
          <w:szCs w:val="20"/>
        </w:rPr>
        <w:instrText xml:space="preserve"> \* MERGEFORMAT </w:instrText>
      </w:r>
      <w:r w:rsidRPr="00336BCE">
        <w:rPr>
          <w:rFonts w:cs="Arial"/>
          <w:szCs w:val="20"/>
        </w:rPr>
      </w:r>
      <w:r w:rsidRPr="00336BCE">
        <w:rPr>
          <w:rFonts w:cs="Arial"/>
          <w:szCs w:val="20"/>
        </w:rPr>
        <w:fldChar w:fldCharType="separate"/>
      </w:r>
      <w:r w:rsidR="00D47DFA" w:rsidRPr="00D00F92">
        <w:rPr>
          <w:rFonts w:cs="Arial"/>
          <w:szCs w:val="20"/>
        </w:rPr>
        <w:t xml:space="preserve">Figure </w:t>
      </w:r>
      <w:r w:rsidR="00D47DFA">
        <w:rPr>
          <w:rFonts w:cs="Arial"/>
          <w:szCs w:val="20"/>
        </w:rPr>
        <w:t>8</w:t>
      </w:r>
      <w:r w:rsidRPr="00336BCE">
        <w:rPr>
          <w:rFonts w:cs="Arial"/>
          <w:szCs w:val="20"/>
        </w:rPr>
        <w:fldChar w:fldCharType="end"/>
      </w:r>
      <w:r w:rsidR="00846FC5" w:rsidRPr="00336BCE">
        <w:rPr>
          <w:rFonts w:cs="Arial"/>
          <w:szCs w:val="20"/>
        </w:rPr>
        <w:t xml:space="preserve"> illustrates the PDSCH throughput for wideband (solid lines) and frequency selective precoding (dashed lines) for PMI based precoding and reciprocity based SVD precoding. As can be seen, for PMI based precoding, wideband and frequency selective precoding give almost the same throughput up to 15 dB DL SNR. For reciprocity-based precoding, on the other hand, the gains with frequency selective precoding over wideband precoding </w:t>
      </w:r>
      <w:r w:rsidR="00A06181" w:rsidRPr="00336BCE">
        <w:rPr>
          <w:rFonts w:cs="Arial"/>
          <w:szCs w:val="20"/>
        </w:rPr>
        <w:t>are</w:t>
      </w:r>
      <w:r w:rsidR="00846FC5" w:rsidRPr="00336BCE">
        <w:rPr>
          <w:rFonts w:cs="Arial"/>
          <w:szCs w:val="20"/>
        </w:rPr>
        <w:t xml:space="preserve"> quite large also for low DL SNR (above 0 dB), especially for higher order SRS repetition factor</w:t>
      </w:r>
      <w:r w:rsidR="00A06181" w:rsidRPr="00336BCE">
        <w:rPr>
          <w:rFonts w:cs="Arial"/>
          <w:szCs w:val="20"/>
        </w:rPr>
        <w:t>s</w:t>
      </w:r>
      <w:r w:rsidR="00846FC5" w:rsidRPr="00336BCE">
        <w:rPr>
          <w:rFonts w:cs="Arial"/>
          <w:szCs w:val="20"/>
        </w:rPr>
        <w:t xml:space="preserve">. </w:t>
      </w:r>
      <w:r w:rsidRPr="00336BCE">
        <w:rPr>
          <w:rFonts w:cs="Arial"/>
          <w:szCs w:val="20"/>
        </w:rPr>
        <w:fldChar w:fldCharType="begin"/>
      </w:r>
      <w:r w:rsidRPr="00336BCE">
        <w:rPr>
          <w:rFonts w:cs="Arial"/>
          <w:szCs w:val="20"/>
        </w:rPr>
        <w:instrText xml:space="preserve"> REF _Ref47532544 \h </w:instrText>
      </w:r>
      <w:r w:rsidR="00DA4B8C" w:rsidRPr="00336BCE">
        <w:rPr>
          <w:rFonts w:cs="Arial"/>
          <w:szCs w:val="20"/>
        </w:rPr>
        <w:instrText xml:space="preserve"> \* MERGEFORMAT </w:instrText>
      </w:r>
      <w:r w:rsidRPr="00336BCE">
        <w:rPr>
          <w:rFonts w:cs="Arial"/>
          <w:szCs w:val="20"/>
        </w:rPr>
      </w:r>
      <w:r w:rsidRPr="00336BCE">
        <w:rPr>
          <w:rFonts w:cs="Arial"/>
          <w:szCs w:val="20"/>
        </w:rPr>
        <w:fldChar w:fldCharType="separate"/>
      </w:r>
      <w:r w:rsidR="00D47DFA" w:rsidRPr="00D00F92">
        <w:rPr>
          <w:rFonts w:cs="Arial"/>
          <w:szCs w:val="20"/>
        </w:rPr>
        <w:t xml:space="preserve">Figure </w:t>
      </w:r>
      <w:r w:rsidR="00D47DFA">
        <w:rPr>
          <w:rFonts w:cs="Arial"/>
          <w:szCs w:val="20"/>
        </w:rPr>
        <w:t>9</w:t>
      </w:r>
      <w:r w:rsidRPr="00336BCE">
        <w:rPr>
          <w:rFonts w:cs="Arial"/>
          <w:szCs w:val="20"/>
        </w:rPr>
        <w:fldChar w:fldCharType="end"/>
      </w:r>
      <w:r w:rsidR="00846FC5" w:rsidRPr="00336BCE">
        <w:rPr>
          <w:rFonts w:cs="Arial"/>
          <w:szCs w:val="20"/>
        </w:rPr>
        <w:t xml:space="preserve"> illustrates the gain with increased SRS repetition for wideband precoding (solid lines) and frequency selective precoding (dashed line). As can be seen, the gains with increased SRS repetition is very limited for wideband precoding, while for frequency selective precoding the gains can be quite substantial. Therefore, it is preferred that frequency selective reciprocity based SVD precoding is assumed when determining PDSCH throughput gains with increased SRS repetition factor. </w:t>
      </w:r>
    </w:p>
    <w:p w14:paraId="318BCFD6" w14:textId="320AE15F" w:rsidR="00846FC5" w:rsidRPr="00336BCE" w:rsidRDefault="00846FC5" w:rsidP="00846FC5">
      <w:pPr>
        <w:pStyle w:val="Observation"/>
        <w:rPr>
          <w:szCs w:val="24"/>
        </w:rPr>
      </w:pPr>
      <w:bookmarkStart w:id="117" w:name="_Toc61901147"/>
      <w:r w:rsidRPr="00336BCE">
        <w:rPr>
          <w:szCs w:val="24"/>
        </w:rPr>
        <w:t xml:space="preserve">Only minor gains </w:t>
      </w:r>
      <w:r w:rsidR="00A06181" w:rsidRPr="00336BCE">
        <w:rPr>
          <w:szCs w:val="24"/>
        </w:rPr>
        <w:t xml:space="preserve">are found </w:t>
      </w:r>
      <w:r w:rsidRPr="00336BCE">
        <w:rPr>
          <w:szCs w:val="24"/>
        </w:rPr>
        <w:t>with increased SRS repetition for wideband reciprocity-based precoding.</w:t>
      </w:r>
      <w:bookmarkEnd w:id="117"/>
    </w:p>
    <w:p w14:paraId="5BB1192F" w14:textId="2CED04DD" w:rsidR="00846FC5" w:rsidRPr="00336BCE" w:rsidRDefault="00846FC5" w:rsidP="00846FC5">
      <w:pPr>
        <w:pStyle w:val="Proposal"/>
        <w:rPr>
          <w:szCs w:val="24"/>
        </w:rPr>
      </w:pPr>
      <w:bookmarkStart w:id="118" w:name="_Toc54279576"/>
      <w:bookmarkStart w:id="119" w:name="_Toc61901174"/>
      <w:r w:rsidRPr="00336BCE">
        <w:rPr>
          <w:szCs w:val="24"/>
        </w:rPr>
        <w:t>When evaluating gains with increased SRS repetition, assume frequency selective reciprocity based SVD precoding</w:t>
      </w:r>
      <w:bookmarkEnd w:id="118"/>
      <w:r w:rsidR="00A06181" w:rsidRPr="00336BCE">
        <w:rPr>
          <w:szCs w:val="24"/>
        </w:rPr>
        <w:t xml:space="preserve"> is used</w:t>
      </w:r>
      <w:r w:rsidR="00CA0371" w:rsidRPr="00336BCE">
        <w:rPr>
          <w:szCs w:val="24"/>
        </w:rPr>
        <w:t>.</w:t>
      </w:r>
      <w:bookmarkEnd w:id="119"/>
    </w:p>
    <w:p w14:paraId="3420151D" w14:textId="77777777" w:rsidR="00846FC5" w:rsidRPr="00336BCE" w:rsidRDefault="00846FC5" w:rsidP="00846FC5">
      <w:pPr>
        <w:pStyle w:val="BodyText"/>
        <w:jc w:val="center"/>
        <w:rPr>
          <w:rFonts w:cs="Arial"/>
          <w:szCs w:val="20"/>
        </w:rPr>
      </w:pPr>
      <w:r w:rsidRPr="00F5656A">
        <w:rPr>
          <w:noProof/>
        </w:rPr>
        <w:lastRenderedPageBreak/>
        <w:drawing>
          <wp:inline distT="0" distB="0" distL="0" distR="0" wp14:anchorId="259DAE08" wp14:editId="17D0A748">
            <wp:extent cx="3980687" cy="2985515"/>
            <wp:effectExtent l="0" t="0" r="127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a:extLst>
                        <a:ext uri="{28A0092B-C50C-407E-A947-70E740481C1C}">
                          <a14:useLocalDpi xmlns:a14="http://schemas.microsoft.com/office/drawing/2010/main" val="0"/>
                        </a:ext>
                      </a:extLst>
                    </a:blip>
                    <a:stretch>
                      <a:fillRect/>
                    </a:stretch>
                  </pic:blipFill>
                  <pic:spPr>
                    <a:xfrm>
                      <a:off x="0" y="0"/>
                      <a:ext cx="3980687" cy="2985515"/>
                    </a:xfrm>
                    <a:prstGeom prst="rect">
                      <a:avLst/>
                    </a:prstGeom>
                  </pic:spPr>
                </pic:pic>
              </a:graphicData>
            </a:graphic>
          </wp:inline>
        </w:drawing>
      </w:r>
    </w:p>
    <w:p w14:paraId="4DD6C8BC" w14:textId="7C0108BD" w:rsidR="00846FC5" w:rsidRPr="00336BCE" w:rsidRDefault="00846FC5" w:rsidP="0048345C">
      <w:pPr>
        <w:pStyle w:val="Caption"/>
        <w:ind w:left="1134" w:hanging="1134"/>
        <w:jc w:val="both"/>
        <w:rPr>
          <w:rFonts w:ascii="Arial" w:hAnsi="Arial" w:cs="Arial"/>
          <w:szCs w:val="20"/>
        </w:rPr>
      </w:pPr>
      <w:bookmarkStart w:id="120" w:name="_Ref47532537"/>
      <w:r w:rsidRPr="00D00F92">
        <w:rPr>
          <w:rFonts w:ascii="Arial" w:hAnsi="Arial" w:cs="Arial"/>
          <w:szCs w:val="20"/>
        </w:rPr>
        <w:t xml:space="preserve">Figure </w:t>
      </w:r>
      <w:r w:rsidR="00020897" w:rsidRPr="00336BCE">
        <w:rPr>
          <w:rFonts w:ascii="Arial" w:hAnsi="Arial" w:cs="Arial"/>
          <w:szCs w:val="20"/>
        </w:rPr>
        <w:fldChar w:fldCharType="begin"/>
      </w:r>
      <w:r w:rsidR="00020897" w:rsidRPr="00D00F92">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8</w:t>
      </w:r>
      <w:r w:rsidR="00020897" w:rsidRPr="00336BCE">
        <w:rPr>
          <w:rFonts w:ascii="Arial" w:hAnsi="Arial" w:cs="Arial"/>
          <w:szCs w:val="20"/>
        </w:rPr>
        <w:fldChar w:fldCharType="end"/>
      </w:r>
      <w:bookmarkEnd w:id="120"/>
      <w:r w:rsidRPr="00336BCE">
        <w:rPr>
          <w:rFonts w:ascii="Arial" w:hAnsi="Arial" w:cs="Arial"/>
          <w:szCs w:val="20"/>
        </w:rPr>
        <w:tab/>
        <w:t xml:space="preserve">PDSCH throughput for wideband reciprocity based </w:t>
      </w:r>
      <w:r w:rsidR="00CA0371" w:rsidRPr="00336BCE">
        <w:rPr>
          <w:rFonts w:ascii="Arial" w:hAnsi="Arial" w:cs="Arial"/>
          <w:szCs w:val="20"/>
        </w:rPr>
        <w:t xml:space="preserve">SVD </w:t>
      </w:r>
      <w:r w:rsidRPr="00336BCE">
        <w:rPr>
          <w:rFonts w:ascii="Arial" w:hAnsi="Arial" w:cs="Arial"/>
          <w:szCs w:val="20"/>
        </w:rPr>
        <w:t xml:space="preserve">precoding and PMI based precoding (solid lines) as well as PDSCH throughput for frequency selective reciprocity based </w:t>
      </w:r>
      <w:r w:rsidR="00CA0371" w:rsidRPr="00336BCE">
        <w:rPr>
          <w:rFonts w:ascii="Arial" w:hAnsi="Arial" w:cs="Arial"/>
          <w:szCs w:val="20"/>
        </w:rPr>
        <w:t xml:space="preserve">SVD </w:t>
      </w:r>
      <w:r w:rsidRPr="00336BCE">
        <w:rPr>
          <w:rFonts w:ascii="Arial" w:hAnsi="Arial" w:cs="Arial"/>
          <w:szCs w:val="20"/>
        </w:rPr>
        <w:t>precoding and PMI based precoding (dashed lines)</w:t>
      </w:r>
      <w:r w:rsidR="00CA0371" w:rsidRPr="00336BCE">
        <w:rPr>
          <w:rFonts w:ascii="Arial" w:hAnsi="Arial" w:cs="Arial"/>
          <w:szCs w:val="20"/>
        </w:rPr>
        <w:t>.</w:t>
      </w:r>
    </w:p>
    <w:p w14:paraId="43DFADE9" w14:textId="77777777" w:rsidR="00846FC5" w:rsidRPr="00336BCE" w:rsidRDefault="00846FC5" w:rsidP="00846FC5">
      <w:pPr>
        <w:pStyle w:val="BodyText"/>
        <w:jc w:val="center"/>
        <w:rPr>
          <w:rFonts w:cs="Arial"/>
          <w:szCs w:val="20"/>
        </w:rPr>
      </w:pPr>
      <w:r w:rsidRPr="00C66901">
        <w:rPr>
          <w:noProof/>
        </w:rPr>
        <w:drawing>
          <wp:inline distT="0" distB="0" distL="0" distR="0" wp14:anchorId="46B48910" wp14:editId="16B37FCF">
            <wp:extent cx="3991396" cy="2993547"/>
            <wp:effectExtent l="0" t="0" r="9525"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91B68AA9-ADCA-408A-9513-0C9850C1544D}"/>
                        </a:ext>
                      </a:extLst>
                    </a:blip>
                    <a:stretch>
                      <a:fillRect/>
                    </a:stretch>
                  </pic:blipFill>
                  <pic:spPr>
                    <a:xfrm>
                      <a:off x="0" y="0"/>
                      <a:ext cx="3991396" cy="2993547"/>
                    </a:xfrm>
                    <a:prstGeom prst="rect">
                      <a:avLst/>
                    </a:prstGeom>
                  </pic:spPr>
                </pic:pic>
              </a:graphicData>
            </a:graphic>
          </wp:inline>
        </w:drawing>
      </w:r>
    </w:p>
    <w:p w14:paraId="771FA6C6" w14:textId="1AE660C0" w:rsidR="00846FC5" w:rsidRPr="00336BCE" w:rsidRDefault="00846FC5" w:rsidP="0048345C">
      <w:pPr>
        <w:pStyle w:val="Caption"/>
        <w:ind w:left="1134" w:hanging="1134"/>
        <w:jc w:val="both"/>
        <w:rPr>
          <w:rFonts w:ascii="Arial" w:hAnsi="Arial" w:cs="Arial"/>
          <w:szCs w:val="20"/>
        </w:rPr>
      </w:pPr>
      <w:bookmarkStart w:id="121" w:name="_Ref47532544"/>
      <w:r w:rsidRPr="00D00F92">
        <w:rPr>
          <w:rFonts w:ascii="Arial" w:hAnsi="Arial" w:cs="Arial"/>
          <w:szCs w:val="20"/>
        </w:rPr>
        <w:t xml:space="preserve">Figure </w:t>
      </w:r>
      <w:r w:rsidR="00020897" w:rsidRPr="00336BCE">
        <w:rPr>
          <w:rFonts w:ascii="Arial" w:hAnsi="Arial" w:cs="Arial"/>
          <w:szCs w:val="20"/>
        </w:rPr>
        <w:fldChar w:fldCharType="begin"/>
      </w:r>
      <w:r w:rsidR="00020897" w:rsidRPr="00D00F92">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9</w:t>
      </w:r>
      <w:r w:rsidR="00020897" w:rsidRPr="00336BCE">
        <w:rPr>
          <w:rFonts w:ascii="Arial" w:hAnsi="Arial" w:cs="Arial"/>
          <w:szCs w:val="20"/>
        </w:rPr>
        <w:fldChar w:fldCharType="end"/>
      </w:r>
      <w:bookmarkEnd w:id="121"/>
      <w:r w:rsidRPr="00336BCE">
        <w:rPr>
          <w:rFonts w:ascii="Arial" w:hAnsi="Arial" w:cs="Arial"/>
          <w:szCs w:val="20"/>
        </w:rPr>
        <w:tab/>
        <w:t xml:space="preserve">PDSCH throughput gain for wideband reciprocity based </w:t>
      </w:r>
      <w:r w:rsidR="00CA0371" w:rsidRPr="00336BCE">
        <w:rPr>
          <w:rFonts w:ascii="Arial" w:hAnsi="Arial" w:cs="Arial"/>
          <w:szCs w:val="20"/>
        </w:rPr>
        <w:t xml:space="preserve">SVD </w:t>
      </w:r>
      <w:r w:rsidRPr="00336BCE">
        <w:rPr>
          <w:rFonts w:ascii="Arial" w:hAnsi="Arial" w:cs="Arial"/>
          <w:szCs w:val="20"/>
        </w:rPr>
        <w:t xml:space="preserve">precoding relative PMI based wideband precoding (solid lines) and PDSCH throughput gain for frequency selective reciprocity based </w:t>
      </w:r>
      <w:r w:rsidR="00CA0371" w:rsidRPr="00336BCE">
        <w:rPr>
          <w:rFonts w:ascii="Arial" w:hAnsi="Arial" w:cs="Arial"/>
          <w:szCs w:val="20"/>
        </w:rPr>
        <w:t xml:space="preserve">SVD </w:t>
      </w:r>
      <w:r w:rsidRPr="00336BCE">
        <w:rPr>
          <w:rFonts w:ascii="Arial" w:hAnsi="Arial" w:cs="Arial"/>
          <w:szCs w:val="20"/>
        </w:rPr>
        <w:t>precoding relative frequency selective PMI based precoding (dashed lines)</w:t>
      </w:r>
      <w:r w:rsidR="00CA0371" w:rsidRPr="00336BCE">
        <w:rPr>
          <w:rFonts w:ascii="Arial" w:hAnsi="Arial" w:cs="Arial"/>
          <w:szCs w:val="20"/>
        </w:rPr>
        <w:t>.</w:t>
      </w:r>
    </w:p>
    <w:p w14:paraId="144DDFAF" w14:textId="77777777" w:rsidR="00846FC5" w:rsidRPr="00336BCE" w:rsidRDefault="00846FC5" w:rsidP="00846FC5">
      <w:pPr>
        <w:pStyle w:val="BodyText"/>
        <w:rPr>
          <w:rFonts w:cs="Arial"/>
          <w:szCs w:val="20"/>
        </w:rPr>
      </w:pPr>
    </w:p>
    <w:p w14:paraId="0A8B09D4" w14:textId="59EDC3C5" w:rsidR="00846FC5" w:rsidRPr="00336BCE" w:rsidRDefault="00A20139" w:rsidP="00846FC5">
      <w:pPr>
        <w:pStyle w:val="BodyText"/>
        <w:rPr>
          <w:rFonts w:cs="Arial"/>
          <w:szCs w:val="20"/>
        </w:rPr>
      </w:pPr>
      <w:r w:rsidRPr="00336BCE">
        <w:rPr>
          <w:rFonts w:cs="Arial"/>
          <w:szCs w:val="20"/>
        </w:rPr>
        <w:fldChar w:fldCharType="begin"/>
      </w:r>
      <w:r w:rsidRPr="00336BCE">
        <w:rPr>
          <w:rFonts w:cs="Arial"/>
          <w:szCs w:val="20"/>
        </w:rPr>
        <w:instrText xml:space="preserve"> REF _Ref47532556 \h </w:instrText>
      </w:r>
      <w:r w:rsidR="00DA4B8C" w:rsidRPr="00336BCE">
        <w:rPr>
          <w:rFonts w:cs="Arial"/>
          <w:szCs w:val="20"/>
        </w:rPr>
        <w:instrText xml:space="preserve"> \* MERGEFORMAT </w:instrText>
      </w:r>
      <w:r w:rsidRPr="00336BCE">
        <w:rPr>
          <w:rFonts w:cs="Arial"/>
          <w:szCs w:val="20"/>
        </w:rPr>
      </w:r>
      <w:r w:rsidRPr="00336BCE">
        <w:rPr>
          <w:rFonts w:cs="Arial"/>
          <w:szCs w:val="20"/>
        </w:rPr>
        <w:fldChar w:fldCharType="separate"/>
      </w:r>
      <w:r w:rsidR="00D47DFA" w:rsidRPr="00D00F92">
        <w:rPr>
          <w:rFonts w:cs="Arial"/>
          <w:szCs w:val="20"/>
        </w:rPr>
        <w:t xml:space="preserve">Figure </w:t>
      </w:r>
      <w:r w:rsidR="00D47DFA">
        <w:rPr>
          <w:rFonts w:cs="Arial"/>
          <w:szCs w:val="20"/>
        </w:rPr>
        <w:t>10</w:t>
      </w:r>
      <w:r w:rsidRPr="00336BCE">
        <w:rPr>
          <w:rFonts w:cs="Arial"/>
          <w:szCs w:val="20"/>
        </w:rPr>
        <w:fldChar w:fldCharType="end"/>
      </w:r>
      <w:r w:rsidR="00846FC5" w:rsidRPr="00336BCE">
        <w:rPr>
          <w:rFonts w:cs="Arial"/>
          <w:szCs w:val="20"/>
        </w:rPr>
        <w:t xml:space="preserve"> illustrates the PDSCH throughput for three different UE speeds; 3 km/h (solid lines), 30 km/h (dashed lines) and 100 km/h (dash-dotted lines). As can be seen, the throughput decreases with increased UE speed, especially for higher DL SNR. </w:t>
      </w:r>
      <w:r w:rsidR="00F45DC0" w:rsidRPr="00336BCE">
        <w:rPr>
          <w:rFonts w:cs="Arial"/>
          <w:szCs w:val="20"/>
        </w:rPr>
        <w:fldChar w:fldCharType="begin"/>
      </w:r>
      <w:r w:rsidR="00F45DC0" w:rsidRPr="00336BCE">
        <w:rPr>
          <w:rFonts w:cs="Arial"/>
          <w:szCs w:val="20"/>
        </w:rPr>
        <w:instrText xml:space="preserve"> REF _Ref47532567 \h </w:instrText>
      </w:r>
      <w:r w:rsidR="00DA4B8C" w:rsidRPr="00336BCE">
        <w:rPr>
          <w:rFonts w:cs="Arial"/>
          <w:szCs w:val="20"/>
        </w:rPr>
        <w:instrText xml:space="preserve"> \* MERGEFORMAT </w:instrText>
      </w:r>
      <w:r w:rsidR="00F45DC0" w:rsidRPr="00336BCE">
        <w:rPr>
          <w:rFonts w:cs="Arial"/>
          <w:szCs w:val="20"/>
        </w:rPr>
      </w:r>
      <w:r w:rsidR="00F45DC0" w:rsidRPr="00336BCE">
        <w:rPr>
          <w:rFonts w:cs="Arial"/>
          <w:szCs w:val="20"/>
        </w:rPr>
        <w:fldChar w:fldCharType="separate"/>
      </w:r>
      <w:r w:rsidR="00D47DFA" w:rsidRPr="00D00F92">
        <w:rPr>
          <w:rFonts w:cs="Arial"/>
          <w:szCs w:val="20"/>
        </w:rPr>
        <w:t xml:space="preserve">Figure </w:t>
      </w:r>
      <w:r w:rsidR="00D47DFA">
        <w:rPr>
          <w:rFonts w:cs="Arial"/>
          <w:szCs w:val="20"/>
        </w:rPr>
        <w:t>11</w:t>
      </w:r>
      <w:r w:rsidR="00F45DC0" w:rsidRPr="00336BCE">
        <w:rPr>
          <w:rFonts w:cs="Arial"/>
          <w:szCs w:val="20"/>
        </w:rPr>
        <w:fldChar w:fldCharType="end"/>
      </w:r>
      <w:r w:rsidR="00846FC5" w:rsidRPr="00336BCE">
        <w:rPr>
          <w:rFonts w:cs="Arial"/>
          <w:szCs w:val="20"/>
        </w:rPr>
        <w:t xml:space="preserve"> illustrates the throughput gain with increased SRS repetition for the same three UE speeds; 3 km/h (solid lines), 30 km/h (dashed lines) and 100 km/h (dash-dotted lines). </w:t>
      </w:r>
      <w:r w:rsidR="00804240" w:rsidRPr="00336BCE">
        <w:rPr>
          <w:rFonts w:cs="Arial"/>
          <w:szCs w:val="20"/>
        </w:rPr>
        <w:t xml:space="preserve">It can be observed here that </w:t>
      </w:r>
      <w:r w:rsidR="00846FC5" w:rsidRPr="00336BCE">
        <w:rPr>
          <w:rFonts w:cs="Arial"/>
          <w:szCs w:val="20"/>
        </w:rPr>
        <w:t xml:space="preserve">the gain </w:t>
      </w:r>
      <w:r w:rsidR="00804240" w:rsidRPr="00336BCE">
        <w:rPr>
          <w:rFonts w:cs="Arial"/>
          <w:szCs w:val="20"/>
        </w:rPr>
        <w:t xml:space="preserve">from </w:t>
      </w:r>
      <w:r w:rsidR="00846FC5" w:rsidRPr="00336BCE">
        <w:rPr>
          <w:rFonts w:cs="Arial"/>
          <w:szCs w:val="20"/>
        </w:rPr>
        <w:t xml:space="preserve">SRS repetition </w:t>
      </w:r>
      <w:r w:rsidR="00846FC5" w:rsidRPr="00336BCE">
        <w:rPr>
          <w:rFonts w:cs="Arial"/>
          <w:szCs w:val="20"/>
        </w:rPr>
        <w:lastRenderedPageBreak/>
        <w:t>quickly diminishe</w:t>
      </w:r>
      <w:r w:rsidR="00804240" w:rsidRPr="00336BCE">
        <w:rPr>
          <w:rFonts w:cs="Arial"/>
          <w:szCs w:val="20"/>
        </w:rPr>
        <w:t>s</w:t>
      </w:r>
      <w:r w:rsidR="00846FC5" w:rsidRPr="00336BCE">
        <w:rPr>
          <w:rFonts w:cs="Arial"/>
          <w:szCs w:val="20"/>
        </w:rPr>
        <w:t xml:space="preserve"> with increased UE speed. Hence, it is preferred that low UE speeds should be assumed when evaluating gains with increased SRS repetition.</w:t>
      </w:r>
    </w:p>
    <w:p w14:paraId="1304C7E9" w14:textId="579CD876" w:rsidR="00846FC5" w:rsidRPr="00336BCE" w:rsidRDefault="00846FC5" w:rsidP="00846FC5">
      <w:pPr>
        <w:pStyle w:val="Observation"/>
        <w:rPr>
          <w:szCs w:val="24"/>
        </w:rPr>
      </w:pPr>
      <w:bookmarkStart w:id="122" w:name="_Toc61901148"/>
      <w:r w:rsidRPr="00336BCE">
        <w:rPr>
          <w:szCs w:val="24"/>
        </w:rPr>
        <w:t xml:space="preserve">The throughput gain with SRS repetition quickly </w:t>
      </w:r>
      <w:r w:rsidR="00A240CB" w:rsidRPr="00336BCE">
        <w:rPr>
          <w:szCs w:val="24"/>
        </w:rPr>
        <w:t xml:space="preserve">diminishes </w:t>
      </w:r>
      <w:r w:rsidRPr="00336BCE">
        <w:rPr>
          <w:szCs w:val="24"/>
        </w:rPr>
        <w:t>with increased UE speed</w:t>
      </w:r>
      <w:r w:rsidR="0039529A" w:rsidRPr="00336BCE">
        <w:rPr>
          <w:szCs w:val="24"/>
        </w:rPr>
        <w:t>.</w:t>
      </w:r>
      <w:bookmarkEnd w:id="122"/>
    </w:p>
    <w:p w14:paraId="3975EA78" w14:textId="3BCCE10C" w:rsidR="00846FC5" w:rsidRPr="00336BCE" w:rsidRDefault="00846FC5" w:rsidP="00846FC5">
      <w:pPr>
        <w:pStyle w:val="Proposal"/>
        <w:rPr>
          <w:szCs w:val="24"/>
        </w:rPr>
      </w:pPr>
      <w:bookmarkStart w:id="123" w:name="_Toc54279577"/>
      <w:bookmarkStart w:id="124" w:name="_Toc61901175"/>
      <w:r w:rsidRPr="00336BCE">
        <w:rPr>
          <w:szCs w:val="24"/>
        </w:rPr>
        <w:t>Low UE speeds should be assumed when evaluating gains with increased SRS repetition</w:t>
      </w:r>
      <w:bookmarkEnd w:id="123"/>
      <w:r w:rsidR="0039529A" w:rsidRPr="00336BCE">
        <w:rPr>
          <w:szCs w:val="24"/>
        </w:rPr>
        <w:t>.</w:t>
      </w:r>
      <w:bookmarkEnd w:id="124"/>
    </w:p>
    <w:p w14:paraId="7BB0D99A" w14:textId="77777777" w:rsidR="00846FC5" w:rsidRPr="00336BCE" w:rsidRDefault="00846FC5" w:rsidP="00846FC5">
      <w:pPr>
        <w:pStyle w:val="BodyText"/>
        <w:jc w:val="center"/>
        <w:rPr>
          <w:rFonts w:cs="Arial"/>
          <w:szCs w:val="20"/>
        </w:rPr>
      </w:pPr>
      <w:r w:rsidRPr="00C66901">
        <w:rPr>
          <w:noProof/>
        </w:rPr>
        <w:drawing>
          <wp:inline distT="0" distB="0" distL="0" distR="0" wp14:anchorId="366A124A" wp14:editId="12962BF0">
            <wp:extent cx="3981761" cy="2986320"/>
            <wp:effectExtent l="0" t="0" r="0" b="5080"/>
            <wp:docPr id="11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A8258EE1-C112-4838-85B8-3F065ABB3503}"/>
                        </a:ext>
                      </a:extLst>
                    </a:blip>
                    <a:stretch>
                      <a:fillRect/>
                    </a:stretch>
                  </pic:blipFill>
                  <pic:spPr>
                    <a:xfrm>
                      <a:off x="0" y="0"/>
                      <a:ext cx="3981761" cy="2986320"/>
                    </a:xfrm>
                    <a:prstGeom prst="rect">
                      <a:avLst/>
                    </a:prstGeom>
                  </pic:spPr>
                </pic:pic>
              </a:graphicData>
            </a:graphic>
          </wp:inline>
        </w:drawing>
      </w:r>
    </w:p>
    <w:p w14:paraId="4A98EB3F" w14:textId="5296F026" w:rsidR="00846FC5" w:rsidRPr="00336BCE" w:rsidRDefault="00846FC5" w:rsidP="0048345C">
      <w:pPr>
        <w:pStyle w:val="Caption"/>
        <w:ind w:left="1134" w:hanging="1134"/>
        <w:jc w:val="both"/>
        <w:rPr>
          <w:rFonts w:ascii="Arial" w:hAnsi="Arial" w:cs="Arial"/>
          <w:szCs w:val="20"/>
        </w:rPr>
      </w:pPr>
      <w:bookmarkStart w:id="125" w:name="_Ref47532556"/>
      <w:r w:rsidRPr="00D00F92">
        <w:rPr>
          <w:rFonts w:ascii="Arial" w:hAnsi="Arial" w:cs="Arial"/>
          <w:szCs w:val="20"/>
        </w:rPr>
        <w:t xml:space="preserve">Figure </w:t>
      </w:r>
      <w:r w:rsidR="00020897" w:rsidRPr="00336BCE">
        <w:rPr>
          <w:rFonts w:ascii="Arial" w:hAnsi="Arial" w:cs="Arial"/>
          <w:szCs w:val="20"/>
        </w:rPr>
        <w:fldChar w:fldCharType="begin"/>
      </w:r>
      <w:r w:rsidR="00020897" w:rsidRPr="00D00F92">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10</w:t>
      </w:r>
      <w:r w:rsidR="00020897" w:rsidRPr="00336BCE">
        <w:rPr>
          <w:rFonts w:ascii="Arial" w:hAnsi="Arial" w:cs="Arial"/>
          <w:szCs w:val="20"/>
        </w:rPr>
        <w:fldChar w:fldCharType="end"/>
      </w:r>
      <w:bookmarkEnd w:id="125"/>
      <w:r w:rsidRPr="00336BCE">
        <w:rPr>
          <w:rFonts w:ascii="Arial" w:hAnsi="Arial" w:cs="Arial"/>
          <w:szCs w:val="20"/>
        </w:rPr>
        <w:tab/>
        <w:t>PDSCH throughput for wideband PMI based precoding and frequency selective reciprocity based SVD precoding for three different UE speeds; 3 km/h (solid lines), 30 km/h (dashed lines) and 100 km/h (dash-dotted lines)</w:t>
      </w:r>
      <w:r w:rsidR="00A30752" w:rsidRPr="00336BCE">
        <w:rPr>
          <w:rFonts w:ascii="Arial" w:hAnsi="Arial" w:cs="Arial"/>
          <w:szCs w:val="20"/>
        </w:rPr>
        <w:t>.</w:t>
      </w:r>
    </w:p>
    <w:p w14:paraId="6785A4EE" w14:textId="77777777" w:rsidR="00846FC5" w:rsidRPr="00336BCE" w:rsidRDefault="00846FC5" w:rsidP="00846FC5">
      <w:pPr>
        <w:pStyle w:val="BodyText"/>
        <w:jc w:val="center"/>
        <w:rPr>
          <w:rFonts w:cs="Arial"/>
          <w:szCs w:val="20"/>
        </w:rPr>
      </w:pPr>
      <w:r w:rsidRPr="00C66901">
        <w:rPr>
          <w:noProof/>
        </w:rPr>
        <w:drawing>
          <wp:inline distT="0" distB="0" distL="0" distR="0" wp14:anchorId="76A56188" wp14:editId="26D40F54">
            <wp:extent cx="3992925" cy="2994693"/>
            <wp:effectExtent l="0" t="0" r="7620" b="0"/>
            <wp:docPr id="10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2D39974E-7B46-4FB4-8EF1-1ED36CA9F5B9}"/>
                        </a:ext>
                      </a:extLst>
                    </a:blip>
                    <a:stretch>
                      <a:fillRect/>
                    </a:stretch>
                  </pic:blipFill>
                  <pic:spPr>
                    <a:xfrm>
                      <a:off x="0" y="0"/>
                      <a:ext cx="3992925" cy="2994693"/>
                    </a:xfrm>
                    <a:prstGeom prst="rect">
                      <a:avLst/>
                    </a:prstGeom>
                  </pic:spPr>
                </pic:pic>
              </a:graphicData>
            </a:graphic>
          </wp:inline>
        </w:drawing>
      </w:r>
    </w:p>
    <w:p w14:paraId="7F8F4A1A" w14:textId="0D680D77" w:rsidR="00806ED1" w:rsidRPr="00336BCE" w:rsidRDefault="00846FC5" w:rsidP="007B2195">
      <w:pPr>
        <w:pStyle w:val="Caption"/>
        <w:ind w:left="1134" w:hanging="1134"/>
        <w:jc w:val="both"/>
      </w:pPr>
      <w:bookmarkStart w:id="126" w:name="_Ref47532567"/>
      <w:r w:rsidRPr="00D00F92">
        <w:rPr>
          <w:rFonts w:ascii="Arial" w:hAnsi="Arial" w:cs="Arial"/>
          <w:szCs w:val="20"/>
        </w:rPr>
        <w:t xml:space="preserve">Figure </w:t>
      </w:r>
      <w:r w:rsidR="00020897" w:rsidRPr="00336BCE">
        <w:rPr>
          <w:rFonts w:ascii="Arial" w:hAnsi="Arial" w:cs="Arial"/>
          <w:szCs w:val="20"/>
        </w:rPr>
        <w:fldChar w:fldCharType="begin"/>
      </w:r>
      <w:r w:rsidR="00020897" w:rsidRPr="00D00F92">
        <w:rPr>
          <w:rFonts w:ascii="Arial" w:hAnsi="Arial" w:cs="Arial"/>
          <w:szCs w:val="20"/>
        </w:rPr>
        <w:instrText xml:space="preserve"> SEQ Figure \* ARABIC </w:instrText>
      </w:r>
      <w:r w:rsidR="00020897" w:rsidRPr="00336BCE">
        <w:rPr>
          <w:rFonts w:ascii="Arial" w:hAnsi="Arial" w:cs="Arial"/>
          <w:szCs w:val="20"/>
        </w:rPr>
        <w:fldChar w:fldCharType="separate"/>
      </w:r>
      <w:r w:rsidR="00D47DFA">
        <w:rPr>
          <w:rFonts w:ascii="Arial" w:hAnsi="Arial" w:cs="Arial"/>
          <w:noProof/>
          <w:szCs w:val="20"/>
        </w:rPr>
        <w:t>11</w:t>
      </w:r>
      <w:r w:rsidR="00020897" w:rsidRPr="00336BCE">
        <w:rPr>
          <w:rFonts w:ascii="Arial" w:hAnsi="Arial" w:cs="Arial"/>
          <w:szCs w:val="20"/>
        </w:rPr>
        <w:fldChar w:fldCharType="end"/>
      </w:r>
      <w:bookmarkEnd w:id="126"/>
      <w:r w:rsidRPr="00336BCE">
        <w:rPr>
          <w:rFonts w:ascii="Arial" w:hAnsi="Arial" w:cs="Arial"/>
          <w:szCs w:val="20"/>
        </w:rPr>
        <w:tab/>
        <w:t>PDSCH throughput gain for increased SRS repetition for three different UE speeds; 3 km/h (solid lines), 30 km/h (dashed lines) and 100 km/h (dash-dotted lines)</w:t>
      </w:r>
      <w:r w:rsidR="00A30752" w:rsidRPr="00336BCE">
        <w:rPr>
          <w:rFonts w:ascii="Arial" w:hAnsi="Arial" w:cs="Arial"/>
          <w:szCs w:val="20"/>
        </w:rPr>
        <w:t>.</w:t>
      </w:r>
    </w:p>
    <w:p w14:paraId="588A7168" w14:textId="2FA854C0" w:rsidR="00EA6AC7" w:rsidRPr="00336BCE" w:rsidRDefault="00EA6AC7" w:rsidP="00EA6AC7">
      <w:pPr>
        <w:pStyle w:val="Heading2"/>
        <w:rPr>
          <w:rFonts w:cs="Arial"/>
          <w:lang w:val="en-US"/>
        </w:rPr>
      </w:pPr>
      <w:r w:rsidRPr="00336BCE">
        <w:rPr>
          <w:rFonts w:cs="Arial"/>
          <w:lang w:val="en-US"/>
        </w:rPr>
        <w:lastRenderedPageBreak/>
        <w:t>2.</w:t>
      </w:r>
      <w:r w:rsidR="00081FCE" w:rsidRPr="00336BCE">
        <w:rPr>
          <w:rFonts w:cs="Arial"/>
          <w:lang w:val="en-US"/>
        </w:rPr>
        <w:t>6</w:t>
      </w:r>
      <w:r w:rsidRPr="00336BCE">
        <w:rPr>
          <w:rFonts w:cs="Arial"/>
          <w:lang w:val="en-US"/>
        </w:rPr>
        <w:t xml:space="preserve"> </w:t>
      </w:r>
      <w:r w:rsidRPr="00336BCE">
        <w:rPr>
          <w:rFonts w:cs="Arial"/>
          <w:lang w:val="en-US"/>
        </w:rPr>
        <w:tab/>
      </w:r>
      <w:r w:rsidR="00B0348E" w:rsidRPr="00336BCE">
        <w:rPr>
          <w:rFonts w:cs="Arial"/>
          <w:lang w:val="en-US"/>
        </w:rPr>
        <w:t>System</w:t>
      </w:r>
      <w:r w:rsidR="00E21CA2" w:rsidRPr="00336BCE">
        <w:rPr>
          <w:rFonts w:cs="Arial"/>
          <w:lang w:val="en-US"/>
        </w:rPr>
        <w:t>-</w:t>
      </w:r>
      <w:r w:rsidR="00B0348E" w:rsidRPr="00336BCE">
        <w:rPr>
          <w:rFonts w:cs="Arial"/>
          <w:lang w:val="en-US"/>
        </w:rPr>
        <w:t xml:space="preserve">level </w:t>
      </w:r>
      <w:r w:rsidR="00E21CA2" w:rsidRPr="00336BCE">
        <w:rPr>
          <w:rFonts w:cs="Arial"/>
          <w:lang w:val="en-US"/>
        </w:rPr>
        <w:t>simulation results for DL transmission</w:t>
      </w:r>
    </w:p>
    <w:p w14:paraId="461CC9EA" w14:textId="0C2FEDFB" w:rsidR="009A26CA" w:rsidRPr="00336BCE" w:rsidRDefault="00237845" w:rsidP="007B2195">
      <w:pPr>
        <w:jc w:val="both"/>
        <w:rPr>
          <w:rFonts w:cs="Arial"/>
          <w:lang w:eastAsia="ja-JP"/>
        </w:rPr>
      </w:pPr>
      <w:r w:rsidRPr="00336BCE">
        <w:rPr>
          <w:rFonts w:ascii="Arial" w:hAnsi="Arial" w:cs="Arial"/>
          <w:szCs w:val="20"/>
          <w:lang w:eastAsia="ja-JP"/>
        </w:rPr>
        <w:t>In t</w:t>
      </w:r>
      <w:r w:rsidR="00653AB1" w:rsidRPr="00336BCE">
        <w:rPr>
          <w:rFonts w:ascii="Arial" w:hAnsi="Arial" w:cs="Arial"/>
          <w:szCs w:val="20"/>
          <w:lang w:eastAsia="ja-JP"/>
        </w:rPr>
        <w:t>his section</w:t>
      </w:r>
      <w:r w:rsidRPr="00336BCE">
        <w:rPr>
          <w:rFonts w:ascii="Arial" w:hAnsi="Arial" w:cs="Arial"/>
          <w:szCs w:val="20"/>
          <w:lang w:eastAsia="ja-JP"/>
        </w:rPr>
        <w:t xml:space="preserve">, we </w:t>
      </w:r>
      <w:r w:rsidR="00951324" w:rsidRPr="00336BCE">
        <w:rPr>
          <w:rFonts w:ascii="Arial" w:hAnsi="Arial" w:cs="Arial"/>
          <w:szCs w:val="20"/>
          <w:lang w:eastAsia="ja-JP"/>
        </w:rPr>
        <w:t>additionally</w:t>
      </w:r>
      <w:r w:rsidR="00D332CB" w:rsidRPr="00336BCE">
        <w:rPr>
          <w:rFonts w:ascii="Arial" w:hAnsi="Arial" w:cs="Arial"/>
          <w:szCs w:val="20"/>
          <w:lang w:eastAsia="ja-JP"/>
        </w:rPr>
        <w:t xml:space="preserve"> provide</w:t>
      </w:r>
      <w:r w:rsidRPr="00336BCE">
        <w:rPr>
          <w:rFonts w:ascii="Arial" w:hAnsi="Arial" w:cs="Arial"/>
          <w:szCs w:val="20"/>
          <w:lang w:eastAsia="ja-JP"/>
        </w:rPr>
        <w:t xml:space="preserve"> system</w:t>
      </w:r>
      <w:r w:rsidR="00B52BBF" w:rsidRPr="00336BCE">
        <w:rPr>
          <w:rFonts w:ascii="Arial" w:hAnsi="Arial" w:cs="Arial"/>
          <w:szCs w:val="20"/>
          <w:lang w:eastAsia="ja-JP"/>
        </w:rPr>
        <w:t>-</w:t>
      </w:r>
      <w:r w:rsidRPr="00336BCE">
        <w:rPr>
          <w:rFonts w:ascii="Arial" w:hAnsi="Arial" w:cs="Arial"/>
          <w:szCs w:val="20"/>
          <w:lang w:eastAsia="ja-JP"/>
        </w:rPr>
        <w:t xml:space="preserve">level </w:t>
      </w:r>
      <w:r w:rsidR="00167AF8" w:rsidRPr="00336BCE">
        <w:rPr>
          <w:rFonts w:ascii="Arial" w:hAnsi="Arial" w:cs="Arial"/>
          <w:szCs w:val="20"/>
          <w:lang w:eastAsia="ja-JP"/>
        </w:rPr>
        <w:t xml:space="preserve">simulation results </w:t>
      </w:r>
      <w:r w:rsidR="002F2EE8" w:rsidRPr="00336BCE">
        <w:rPr>
          <w:rFonts w:ascii="Arial" w:hAnsi="Arial" w:cs="Arial"/>
          <w:szCs w:val="20"/>
          <w:lang w:eastAsia="ja-JP"/>
        </w:rPr>
        <w:t xml:space="preserve">for </w:t>
      </w:r>
      <w:r w:rsidR="00CA30D6" w:rsidRPr="00336BCE">
        <w:rPr>
          <w:rFonts w:ascii="Arial" w:hAnsi="Arial" w:cs="Arial"/>
          <w:szCs w:val="20"/>
          <w:lang w:eastAsia="ja-JP"/>
        </w:rPr>
        <w:t>SRS</w:t>
      </w:r>
      <w:r w:rsidR="002F2EE8" w:rsidRPr="00336BCE">
        <w:rPr>
          <w:rFonts w:ascii="Arial" w:hAnsi="Arial" w:cs="Arial"/>
          <w:szCs w:val="20"/>
          <w:lang w:eastAsia="ja-JP"/>
        </w:rPr>
        <w:t xml:space="preserve"> enhancements by</w:t>
      </w:r>
      <w:r w:rsidR="006516D6" w:rsidRPr="00336BCE">
        <w:rPr>
          <w:rFonts w:ascii="Arial" w:hAnsi="Arial" w:cs="Arial"/>
          <w:szCs w:val="20"/>
          <w:lang w:eastAsia="ja-JP"/>
        </w:rPr>
        <w:t xml:space="preserve"> </w:t>
      </w:r>
      <w:r w:rsidR="00167AF8" w:rsidRPr="00336BCE">
        <w:rPr>
          <w:rFonts w:ascii="Arial" w:hAnsi="Arial" w:cs="Arial"/>
          <w:szCs w:val="20"/>
          <w:lang w:eastAsia="ja-JP"/>
        </w:rPr>
        <w:t>evaluating the impact, in terms of DL throughput,</w:t>
      </w:r>
      <w:r w:rsidR="006516D6" w:rsidRPr="00336BCE">
        <w:rPr>
          <w:rFonts w:ascii="Arial" w:hAnsi="Arial" w:cs="Arial"/>
          <w:szCs w:val="20"/>
          <w:lang w:eastAsia="ja-JP"/>
        </w:rPr>
        <w:t xml:space="preserve"> </w:t>
      </w:r>
      <w:r w:rsidR="00EC2279" w:rsidRPr="00336BCE">
        <w:rPr>
          <w:rFonts w:ascii="Arial" w:hAnsi="Arial" w:cs="Arial"/>
          <w:szCs w:val="20"/>
          <w:lang w:eastAsia="ja-JP"/>
        </w:rPr>
        <w:t xml:space="preserve">of </w:t>
      </w:r>
      <w:r w:rsidR="006516D6" w:rsidRPr="00336BCE">
        <w:rPr>
          <w:rFonts w:ascii="Arial" w:hAnsi="Arial" w:cs="Arial"/>
          <w:szCs w:val="20"/>
          <w:lang w:eastAsia="ja-JP"/>
        </w:rPr>
        <w:t>increasing</w:t>
      </w:r>
      <w:r w:rsidR="002F2EE8" w:rsidRPr="00336BCE">
        <w:rPr>
          <w:rFonts w:ascii="Arial" w:hAnsi="Arial" w:cs="Arial"/>
          <w:szCs w:val="20"/>
          <w:lang w:eastAsia="ja-JP"/>
        </w:rPr>
        <w:t xml:space="preserve"> the SRS </w:t>
      </w:r>
      <w:r w:rsidR="00EC3ECC" w:rsidRPr="00336BCE">
        <w:rPr>
          <w:rFonts w:ascii="Arial" w:hAnsi="Arial" w:cs="Arial"/>
          <w:szCs w:val="20"/>
          <w:lang w:eastAsia="ja-JP"/>
        </w:rPr>
        <w:t>repetition</w:t>
      </w:r>
      <w:r w:rsidR="002F2EE8" w:rsidRPr="00336BCE">
        <w:rPr>
          <w:rFonts w:ascii="Arial" w:hAnsi="Arial" w:cs="Arial"/>
          <w:szCs w:val="20"/>
          <w:lang w:eastAsia="ja-JP"/>
        </w:rPr>
        <w:t xml:space="preserve"> factor</w:t>
      </w:r>
      <w:r w:rsidR="006B5FC4" w:rsidRPr="00336BCE">
        <w:rPr>
          <w:rFonts w:ascii="Arial" w:hAnsi="Arial" w:cs="Arial"/>
          <w:szCs w:val="20"/>
          <w:lang w:eastAsia="ja-JP"/>
        </w:rPr>
        <w:t xml:space="preserve"> and the number of frequency hops per slot</w:t>
      </w:r>
      <w:r w:rsidR="00E4303D" w:rsidRPr="00336BCE">
        <w:rPr>
          <w:rFonts w:ascii="Arial" w:hAnsi="Arial" w:cs="Arial"/>
          <w:szCs w:val="20"/>
          <w:lang w:eastAsia="ja-JP"/>
        </w:rPr>
        <w:t xml:space="preserve">. </w:t>
      </w:r>
    </w:p>
    <w:p w14:paraId="3BB3D056" w14:textId="0C861126" w:rsidR="00C7309A" w:rsidRPr="00336BCE" w:rsidRDefault="00C7309A" w:rsidP="009A26CA">
      <w:pPr>
        <w:pStyle w:val="Heading3"/>
        <w:ind w:left="0" w:firstLine="0"/>
        <w:rPr>
          <w:rFonts w:cs="Arial"/>
          <w:lang w:val="en-US"/>
        </w:rPr>
      </w:pPr>
      <w:r w:rsidRPr="00336BCE">
        <w:rPr>
          <w:rFonts w:cs="Arial"/>
          <w:lang w:val="en-US"/>
        </w:rPr>
        <w:t>2.6.1 Simulation setup</w:t>
      </w:r>
    </w:p>
    <w:p w14:paraId="0E4C86D2" w14:textId="25C95D5F" w:rsidR="00C7309A" w:rsidRPr="00336BCE" w:rsidRDefault="004119C6" w:rsidP="007B2195">
      <w:pPr>
        <w:jc w:val="both"/>
        <w:rPr>
          <w:rFonts w:ascii="Arial" w:hAnsi="Arial" w:cs="Arial"/>
          <w:lang w:eastAsia="ja-JP"/>
        </w:rPr>
      </w:pPr>
      <w:r w:rsidRPr="00336BCE">
        <w:rPr>
          <w:rFonts w:ascii="Arial" w:hAnsi="Arial" w:cs="Arial"/>
          <w:szCs w:val="20"/>
          <w:lang w:eastAsia="ja-JP"/>
        </w:rPr>
        <w:t xml:space="preserve">We list the </w:t>
      </w:r>
      <w:r w:rsidR="00BA0F9E" w:rsidRPr="00336BCE">
        <w:rPr>
          <w:rFonts w:ascii="Arial" w:hAnsi="Arial" w:cs="Arial"/>
          <w:szCs w:val="20"/>
          <w:lang w:eastAsia="ja-JP"/>
        </w:rPr>
        <w:t xml:space="preserve">system-level </w:t>
      </w:r>
      <w:r w:rsidRPr="00336BCE">
        <w:rPr>
          <w:rFonts w:ascii="Arial" w:hAnsi="Arial" w:cs="Arial"/>
          <w:szCs w:val="20"/>
          <w:lang w:eastAsia="ja-JP"/>
        </w:rPr>
        <w:t>simulation parame</w:t>
      </w:r>
      <w:r w:rsidR="00BA0F9E" w:rsidRPr="00336BCE">
        <w:rPr>
          <w:rFonts w:ascii="Arial" w:hAnsi="Arial" w:cs="Arial"/>
          <w:szCs w:val="20"/>
          <w:lang w:eastAsia="ja-JP"/>
        </w:rPr>
        <w:t xml:space="preserve">ters in the Appendix. Unless </w:t>
      </w:r>
      <w:r w:rsidR="002E3620">
        <w:rPr>
          <w:rFonts w:ascii="Arial" w:hAnsi="Arial" w:cs="Arial"/>
          <w:szCs w:val="20"/>
          <w:lang w:eastAsia="ja-JP"/>
        </w:rPr>
        <w:t xml:space="preserve">explicitly stated </w:t>
      </w:r>
      <w:r w:rsidR="00BA0F9E" w:rsidRPr="00336BCE">
        <w:rPr>
          <w:rFonts w:ascii="Arial" w:hAnsi="Arial" w:cs="Arial"/>
          <w:szCs w:val="20"/>
          <w:lang w:eastAsia="ja-JP"/>
        </w:rPr>
        <w:t>otherwise, these are the parameters used throughout this section</w:t>
      </w:r>
      <w:r w:rsidR="00FF007A" w:rsidRPr="00336BCE">
        <w:rPr>
          <w:rFonts w:ascii="Arial" w:hAnsi="Arial" w:cs="Arial"/>
          <w:szCs w:val="20"/>
          <w:lang w:eastAsia="ja-JP"/>
        </w:rPr>
        <w:t>.</w:t>
      </w:r>
    </w:p>
    <w:p w14:paraId="1828F9A6" w14:textId="623DD873" w:rsidR="00C7309A" w:rsidRPr="00336BCE" w:rsidRDefault="00C7309A" w:rsidP="00C7309A">
      <w:pPr>
        <w:pStyle w:val="Heading3"/>
        <w:rPr>
          <w:rFonts w:cs="Arial"/>
          <w:lang w:val="en-US"/>
        </w:rPr>
      </w:pPr>
      <w:r w:rsidRPr="00336BCE">
        <w:rPr>
          <w:rFonts w:cs="Arial"/>
          <w:lang w:val="en-US"/>
        </w:rPr>
        <w:t xml:space="preserve">2.6.2 Increased </w:t>
      </w:r>
      <w:r w:rsidR="00B96A71" w:rsidRPr="00336BCE">
        <w:rPr>
          <w:rFonts w:cs="Arial"/>
          <w:lang w:val="en-US"/>
        </w:rPr>
        <w:t xml:space="preserve">SRS </w:t>
      </w:r>
      <w:r w:rsidRPr="00336BCE">
        <w:rPr>
          <w:rFonts w:cs="Arial"/>
          <w:lang w:val="en-US"/>
        </w:rPr>
        <w:t xml:space="preserve">repetition versus increased </w:t>
      </w:r>
      <w:r w:rsidR="00E76DA9" w:rsidRPr="00336BCE">
        <w:rPr>
          <w:rFonts w:cs="Arial"/>
          <w:lang w:val="en-US"/>
        </w:rPr>
        <w:t xml:space="preserve">SRS </w:t>
      </w:r>
      <w:r w:rsidRPr="00336BCE">
        <w:rPr>
          <w:rFonts w:cs="Arial"/>
          <w:lang w:val="en-US"/>
        </w:rPr>
        <w:t>frequency hopping</w:t>
      </w:r>
    </w:p>
    <w:p w14:paraId="2CC45902" w14:textId="390FDF47" w:rsidR="00ED6519" w:rsidRDefault="00C7309A" w:rsidP="007B2195">
      <w:pPr>
        <w:jc w:val="both"/>
        <w:rPr>
          <w:rFonts w:ascii="Arial" w:hAnsi="Arial" w:cs="Arial"/>
          <w:szCs w:val="20"/>
          <w:lang w:eastAsia="ja-JP"/>
        </w:rPr>
      </w:pPr>
      <w:r w:rsidRPr="00336BCE">
        <w:rPr>
          <w:rFonts w:ascii="Arial" w:hAnsi="Arial" w:cs="Arial"/>
          <w:szCs w:val="20"/>
          <w:lang w:eastAsia="ja-JP"/>
        </w:rPr>
        <w:t xml:space="preserve">In </w:t>
      </w:r>
      <w:r w:rsidR="002F269A" w:rsidRPr="00336BCE">
        <w:rPr>
          <w:rFonts w:ascii="Arial" w:hAnsi="Arial" w:cs="Arial"/>
          <w:szCs w:val="20"/>
          <w:lang w:eastAsia="ja-JP"/>
        </w:rPr>
        <w:t>Section 2.5.2</w:t>
      </w:r>
      <w:r w:rsidR="004A128D" w:rsidRPr="00336BCE">
        <w:rPr>
          <w:rFonts w:ascii="Arial" w:hAnsi="Arial" w:cs="Arial"/>
          <w:szCs w:val="20"/>
          <w:lang w:eastAsia="ja-JP"/>
        </w:rPr>
        <w:t>,</w:t>
      </w:r>
      <w:r w:rsidR="005F4A97" w:rsidRPr="00336BCE">
        <w:rPr>
          <w:rFonts w:ascii="Arial" w:hAnsi="Arial" w:cs="Arial"/>
          <w:szCs w:val="20"/>
          <w:lang w:eastAsia="ja-JP"/>
        </w:rPr>
        <w:t xml:space="preserve"> </w:t>
      </w:r>
      <w:r w:rsidRPr="00336BCE">
        <w:rPr>
          <w:rFonts w:ascii="Arial" w:hAnsi="Arial" w:cs="Arial"/>
          <w:szCs w:val="20"/>
          <w:lang w:eastAsia="ja-JP"/>
        </w:rPr>
        <w:t>we demonstrated through link-level simulations tha</w:t>
      </w:r>
      <w:r w:rsidR="002C3F4E" w:rsidRPr="00336BCE">
        <w:rPr>
          <w:rFonts w:ascii="Arial" w:hAnsi="Arial" w:cs="Arial"/>
          <w:szCs w:val="20"/>
          <w:lang w:eastAsia="ja-JP"/>
        </w:rPr>
        <w:t xml:space="preserve">t increased SRS </w:t>
      </w:r>
      <w:r w:rsidR="00677DB6" w:rsidRPr="00336BCE">
        <w:rPr>
          <w:rFonts w:ascii="Arial" w:hAnsi="Arial" w:cs="Arial"/>
          <w:szCs w:val="20"/>
          <w:lang w:eastAsia="ja-JP"/>
        </w:rPr>
        <w:t>repetition</w:t>
      </w:r>
      <w:r w:rsidR="002C3F4E" w:rsidRPr="00336BCE">
        <w:rPr>
          <w:rFonts w:ascii="Arial" w:hAnsi="Arial" w:cs="Arial"/>
          <w:szCs w:val="20"/>
          <w:lang w:eastAsia="ja-JP"/>
        </w:rPr>
        <w:t xml:space="preserve"> improves </w:t>
      </w:r>
      <w:r w:rsidR="00754638" w:rsidRPr="00336BCE">
        <w:rPr>
          <w:rFonts w:ascii="Arial" w:hAnsi="Arial" w:cs="Arial"/>
          <w:szCs w:val="20"/>
          <w:lang w:eastAsia="ja-JP"/>
        </w:rPr>
        <w:t>DL throughput</w:t>
      </w:r>
      <w:r w:rsidR="002C3F4E" w:rsidRPr="00336BCE">
        <w:rPr>
          <w:rFonts w:ascii="Arial" w:hAnsi="Arial" w:cs="Arial"/>
          <w:szCs w:val="20"/>
          <w:lang w:eastAsia="ja-JP"/>
        </w:rPr>
        <w:t>.</w:t>
      </w:r>
      <w:r w:rsidR="006A5C96" w:rsidRPr="00336BCE">
        <w:rPr>
          <w:rFonts w:ascii="Arial" w:hAnsi="Arial" w:cs="Arial"/>
          <w:szCs w:val="20"/>
          <w:lang w:eastAsia="ja-JP"/>
        </w:rPr>
        <w:t xml:space="preserve"> </w:t>
      </w:r>
      <w:r w:rsidRPr="00336BCE">
        <w:rPr>
          <w:rFonts w:ascii="Arial" w:hAnsi="Arial" w:cs="Arial"/>
          <w:szCs w:val="20"/>
          <w:lang w:eastAsia="ja-JP"/>
        </w:rPr>
        <w:t>Note that these conclusions hold under the assumption that there is no inter-sector interference from SRS-transmitting UEs in nearby sectors</w:t>
      </w:r>
      <w:r w:rsidR="00686EB0">
        <w:rPr>
          <w:rFonts w:ascii="Arial" w:hAnsi="Arial" w:cs="Arial"/>
          <w:szCs w:val="20"/>
          <w:lang w:eastAsia="ja-JP"/>
        </w:rPr>
        <w:t xml:space="preserve"> (indeed, our link-level simulations did not take t</w:t>
      </w:r>
      <w:r w:rsidR="009D5799">
        <w:rPr>
          <w:rFonts w:ascii="Arial" w:hAnsi="Arial" w:cs="Arial"/>
          <w:szCs w:val="20"/>
          <w:lang w:eastAsia="ja-JP"/>
        </w:rPr>
        <w:t>hese</w:t>
      </w:r>
      <w:r w:rsidR="00686EB0">
        <w:rPr>
          <w:rFonts w:ascii="Arial" w:hAnsi="Arial" w:cs="Arial"/>
          <w:szCs w:val="20"/>
          <w:lang w:eastAsia="ja-JP"/>
        </w:rPr>
        <w:t xml:space="preserve"> effects into account)</w:t>
      </w:r>
      <w:r w:rsidRPr="00336BCE">
        <w:rPr>
          <w:rFonts w:ascii="Arial" w:hAnsi="Arial" w:cs="Arial"/>
          <w:szCs w:val="20"/>
          <w:lang w:eastAsia="ja-JP"/>
        </w:rPr>
        <w:t xml:space="preserve">. </w:t>
      </w:r>
      <w:r w:rsidR="0004150E" w:rsidRPr="00336BCE">
        <w:rPr>
          <w:rFonts w:ascii="Arial" w:hAnsi="Arial" w:cs="Arial"/>
          <w:szCs w:val="20"/>
          <w:lang w:eastAsia="ja-JP"/>
        </w:rPr>
        <w:t xml:space="preserve">Next, we evaluate, using system-level simulations, the </w:t>
      </w:r>
      <w:r w:rsidR="00AE6B84" w:rsidRPr="00336BCE">
        <w:rPr>
          <w:rFonts w:ascii="Arial" w:hAnsi="Arial" w:cs="Arial"/>
          <w:szCs w:val="20"/>
          <w:lang w:eastAsia="ja-JP"/>
        </w:rPr>
        <w:t xml:space="preserve">DL </w:t>
      </w:r>
      <w:r w:rsidR="0004150E" w:rsidRPr="00336BCE">
        <w:rPr>
          <w:rFonts w:ascii="Arial" w:hAnsi="Arial" w:cs="Arial"/>
          <w:szCs w:val="20"/>
          <w:lang w:eastAsia="ja-JP"/>
        </w:rPr>
        <w:t>throughput gains associated with increasing the repetition factor for the case when inter-sector interference is taken into account</w:t>
      </w:r>
      <w:r w:rsidR="001F050D" w:rsidRPr="00336BCE">
        <w:rPr>
          <w:rFonts w:ascii="Arial" w:hAnsi="Arial" w:cs="Arial"/>
          <w:szCs w:val="20"/>
          <w:lang w:eastAsia="ja-JP"/>
        </w:rPr>
        <w:t>.</w:t>
      </w:r>
    </w:p>
    <w:p w14:paraId="07D35072" w14:textId="4308CF18" w:rsidR="00413E69" w:rsidRDefault="00ED6519" w:rsidP="00ED6519">
      <w:pPr>
        <w:jc w:val="both"/>
        <w:rPr>
          <w:rFonts w:ascii="Arial" w:hAnsi="Arial" w:cs="Arial"/>
          <w:lang w:eastAsia="ja-JP"/>
        </w:rPr>
      </w:pPr>
      <w:r w:rsidRPr="1A4211CD">
        <w:rPr>
          <w:rFonts w:ascii="Arial" w:hAnsi="Arial" w:cs="Arial"/>
          <w:lang w:eastAsia="ja-JP"/>
        </w:rPr>
        <w:t xml:space="preserve">Specifically, in </w:t>
      </w:r>
      <w:r w:rsidR="009D5799">
        <w:rPr>
          <w:rFonts w:ascii="Arial" w:hAnsi="Arial" w:cs="Arial"/>
          <w:lang w:eastAsia="ja-JP"/>
        </w:rPr>
        <w:fldChar w:fldCharType="begin"/>
      </w:r>
      <w:r w:rsidR="009D5799">
        <w:rPr>
          <w:rFonts w:ascii="Arial" w:hAnsi="Arial" w:cs="Arial"/>
          <w:lang w:eastAsia="ja-JP"/>
        </w:rPr>
        <w:instrText xml:space="preserve"> REF _Ref61871226 \h </w:instrText>
      </w:r>
      <w:r w:rsidR="009D5799">
        <w:rPr>
          <w:rFonts w:ascii="Arial" w:hAnsi="Arial" w:cs="Arial"/>
          <w:lang w:eastAsia="ja-JP"/>
        </w:rPr>
      </w:r>
      <w:r w:rsidR="009D5799">
        <w:rPr>
          <w:rFonts w:ascii="Arial" w:hAnsi="Arial" w:cs="Arial"/>
          <w:lang w:eastAsia="ja-JP"/>
        </w:rPr>
        <w:fldChar w:fldCharType="separate"/>
      </w:r>
      <w:r w:rsidR="00D47DFA" w:rsidRPr="00336BCE">
        <w:rPr>
          <w:rFonts w:ascii="Arial" w:hAnsi="Arial" w:cs="Arial"/>
        </w:rPr>
        <w:t xml:space="preserve">Figure </w:t>
      </w:r>
      <w:r w:rsidR="00D47DFA">
        <w:rPr>
          <w:rFonts w:ascii="Arial" w:hAnsi="Arial" w:cs="Arial"/>
          <w:noProof/>
        </w:rPr>
        <w:t>12</w:t>
      </w:r>
      <w:r w:rsidR="009D5799">
        <w:rPr>
          <w:rFonts w:ascii="Arial" w:hAnsi="Arial" w:cs="Arial"/>
          <w:lang w:eastAsia="ja-JP"/>
        </w:rPr>
        <w:fldChar w:fldCharType="end"/>
      </w:r>
      <w:r w:rsidRPr="1A4211CD">
        <w:rPr>
          <w:rFonts w:ascii="Arial" w:hAnsi="Arial" w:cs="Arial"/>
          <w:lang w:eastAsia="ja-JP"/>
        </w:rPr>
        <w:t xml:space="preserve">, we show, for the UMa dense urban </w:t>
      </w:r>
      <w:r w:rsidR="009D5799" w:rsidRPr="1A4211CD">
        <w:rPr>
          <w:rFonts w:ascii="Arial" w:hAnsi="Arial" w:cs="Arial"/>
          <w:lang w:eastAsia="ja-JP"/>
        </w:rPr>
        <w:t xml:space="preserve">scenario </w:t>
      </w:r>
      <w:r w:rsidRPr="1A4211CD">
        <w:rPr>
          <w:rFonts w:ascii="Arial" w:hAnsi="Arial" w:cs="Arial"/>
          <w:lang w:eastAsia="ja-JP"/>
        </w:rPr>
        <w:t xml:space="preserve">(i.e., UMa with 200m ISD), the cell-edge user throughput in the DL as a function of the SRS repetition factor, which is increased from 1 (i.e., no repetition) to 8. Here, all active UEs are equipped with two transmit ports and four receive ports, which are sounded using 2T4R antenna switching. Furthermore, the transmission rank per UE is limited to two for both SU-MIMO and MU-MIMO. We observe that increasing the repetition factor yields </w:t>
      </w:r>
      <w:r w:rsidR="0033033B" w:rsidRPr="1A4211CD">
        <w:rPr>
          <w:rFonts w:ascii="Arial" w:hAnsi="Arial" w:cs="Arial"/>
          <w:lang w:eastAsia="ja-JP"/>
        </w:rPr>
        <w:t xml:space="preserve">no throughput </w:t>
      </w:r>
      <w:r w:rsidRPr="1A4211CD">
        <w:rPr>
          <w:rFonts w:ascii="Arial" w:hAnsi="Arial" w:cs="Arial"/>
          <w:lang w:eastAsia="ja-JP"/>
        </w:rPr>
        <w:t xml:space="preserve">gain. This is because the system is interference limited rather than noise limited for the system-level simulation parameters listed in the Appendix. Hence, since it is assumed that all UEs use the same SRS configuration (including the same repetition factor), the level of interference will not decrease by increasing the SRS repetition factor. These results demonstrate the importance of performing system-level simulations for evaluating SRS capacity enhancements, as link-level simulations only tell a part of the full story. In practice, increased SRS repetition yields substantial throughout gains only in </w:t>
      </w:r>
      <w:r w:rsidR="00BB74B8" w:rsidRPr="1A4211CD">
        <w:rPr>
          <w:rFonts w:ascii="Arial" w:hAnsi="Arial" w:cs="Arial"/>
          <w:lang w:eastAsia="ja-JP"/>
        </w:rPr>
        <w:t>noise</w:t>
      </w:r>
      <w:r w:rsidRPr="1A4211CD">
        <w:rPr>
          <w:rFonts w:ascii="Arial" w:hAnsi="Arial" w:cs="Arial"/>
          <w:lang w:eastAsia="ja-JP"/>
        </w:rPr>
        <w:t>-limited scenarios.</w:t>
      </w:r>
    </w:p>
    <w:p w14:paraId="06CF7B99" w14:textId="524EEA3A" w:rsidR="002519EC" w:rsidRPr="009E09B7" w:rsidRDefault="002519EC" w:rsidP="002519EC">
      <w:pPr>
        <w:pStyle w:val="Observation"/>
      </w:pPr>
      <w:bookmarkStart w:id="127" w:name="_Toc61901149"/>
      <w:r w:rsidRPr="009E09B7">
        <w:t xml:space="preserve">Increased SRS repetition shows only marginal gains in system-level simulations </w:t>
      </w:r>
      <w:r>
        <w:t>where</w:t>
      </w:r>
      <w:r w:rsidRPr="009E09B7">
        <w:t xml:space="preserve"> SRS interference is taken into account.</w:t>
      </w:r>
      <w:bookmarkEnd w:id="127"/>
    </w:p>
    <w:p w14:paraId="60C562DD" w14:textId="77777777" w:rsidR="002519EC" w:rsidRPr="005B374E" w:rsidRDefault="002519EC" w:rsidP="00170EBF">
      <w:pPr>
        <w:pStyle w:val="Proposal"/>
      </w:pPr>
      <w:bookmarkStart w:id="128" w:name="_Toc61901176"/>
      <w:r w:rsidRPr="005B374E">
        <w:t>Companies take inter-sector interference into account, e.g., by means of system</w:t>
      </w:r>
      <w:r>
        <w:t>-</w:t>
      </w:r>
      <w:r w:rsidRPr="005B374E">
        <w:t xml:space="preserve">level simulations, when evaluating SRS coverage and capacity enhancements as this </w:t>
      </w:r>
      <w:r>
        <w:t>will</w:t>
      </w:r>
      <w:r w:rsidRPr="005B374E">
        <w:t xml:space="preserve"> be </w:t>
      </w:r>
      <w:r>
        <w:t>the</w:t>
      </w:r>
      <w:r w:rsidRPr="005B374E">
        <w:t xml:space="preserve"> performance-limiting factor in some scenarios.</w:t>
      </w:r>
      <w:bookmarkEnd w:id="128"/>
    </w:p>
    <w:p w14:paraId="57843AC5" w14:textId="77777777" w:rsidR="002519EC" w:rsidRPr="009E09B7" w:rsidRDefault="002519EC" w:rsidP="00ED6519">
      <w:pPr>
        <w:jc w:val="both"/>
        <w:rPr>
          <w:rFonts w:ascii="Arial" w:hAnsi="Arial" w:cs="Arial"/>
          <w:szCs w:val="20"/>
          <w:lang w:eastAsia="ja-JP"/>
        </w:rPr>
      </w:pPr>
    </w:p>
    <w:p w14:paraId="59F2FE4B" w14:textId="77777777" w:rsidR="00ED6519" w:rsidRDefault="00ED6519" w:rsidP="007B2195">
      <w:pPr>
        <w:jc w:val="both"/>
        <w:rPr>
          <w:rFonts w:ascii="Arial" w:hAnsi="Arial" w:cs="Arial"/>
          <w:szCs w:val="20"/>
          <w:lang w:eastAsia="ja-JP"/>
        </w:rPr>
      </w:pPr>
    </w:p>
    <w:p w14:paraId="17B8FF54" w14:textId="77777777" w:rsidR="00ED6519" w:rsidRPr="00336BCE" w:rsidRDefault="00ED6519" w:rsidP="007B2195">
      <w:pPr>
        <w:jc w:val="both"/>
        <w:rPr>
          <w:rFonts w:ascii="Arial" w:hAnsi="Arial" w:cs="Arial"/>
          <w:szCs w:val="20"/>
          <w:lang w:eastAsia="ja-JP"/>
        </w:rPr>
      </w:pPr>
    </w:p>
    <w:p w14:paraId="7AC0F0F5" w14:textId="77777777" w:rsidR="00D00F92" w:rsidRDefault="002E73F8" w:rsidP="00336BCE">
      <w:pPr>
        <w:keepNext/>
        <w:jc w:val="center"/>
      </w:pPr>
      <w:r w:rsidRPr="00AE0DED">
        <w:rPr>
          <w:noProof/>
        </w:rPr>
        <w:lastRenderedPageBreak/>
        <w:drawing>
          <wp:inline distT="0" distB="0" distL="0" distR="0" wp14:anchorId="37156B8C" wp14:editId="11CA2E0E">
            <wp:extent cx="5402510" cy="2626381"/>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0">
                      <a:extLst>
                        <a:ext uri="{28A0092B-C50C-407E-A947-70E740481C1C}">
                          <a14:useLocalDpi xmlns:a14="http://schemas.microsoft.com/office/drawing/2010/main" val="0"/>
                        </a:ext>
                      </a:extLst>
                    </a:blip>
                    <a:stretch>
                      <a:fillRect/>
                    </a:stretch>
                  </pic:blipFill>
                  <pic:spPr>
                    <a:xfrm>
                      <a:off x="0" y="0"/>
                      <a:ext cx="5427104" cy="2638337"/>
                    </a:xfrm>
                    <a:prstGeom prst="rect">
                      <a:avLst/>
                    </a:prstGeom>
                  </pic:spPr>
                </pic:pic>
              </a:graphicData>
            </a:graphic>
          </wp:inline>
        </w:drawing>
      </w:r>
    </w:p>
    <w:p w14:paraId="56E8D705" w14:textId="5834B1C9" w:rsidR="00D00F92" w:rsidRPr="00336BCE" w:rsidRDefault="00D00F92" w:rsidP="00336BCE">
      <w:pPr>
        <w:pStyle w:val="Caption"/>
        <w:ind w:left="1134" w:hanging="1134"/>
        <w:rPr>
          <w:rFonts w:ascii="Arial" w:hAnsi="Arial" w:cs="Arial"/>
        </w:rPr>
      </w:pPr>
      <w:bookmarkStart w:id="129" w:name="_Ref61871226"/>
      <w:r w:rsidRPr="00336BCE">
        <w:rPr>
          <w:rFonts w:ascii="Arial" w:hAnsi="Arial" w:cs="Arial"/>
        </w:rPr>
        <w:t xml:space="preserve">Figure </w:t>
      </w:r>
      <w:r w:rsidRPr="00336BCE">
        <w:rPr>
          <w:rFonts w:ascii="Arial" w:hAnsi="Arial" w:cs="Arial"/>
        </w:rPr>
        <w:fldChar w:fldCharType="begin"/>
      </w:r>
      <w:r w:rsidRPr="00336BCE">
        <w:rPr>
          <w:rFonts w:ascii="Arial" w:hAnsi="Arial" w:cs="Arial"/>
        </w:rPr>
        <w:instrText xml:space="preserve"> SEQ Figure \* ARABIC </w:instrText>
      </w:r>
      <w:r w:rsidRPr="00336BCE">
        <w:rPr>
          <w:rFonts w:ascii="Arial" w:hAnsi="Arial" w:cs="Arial"/>
        </w:rPr>
        <w:fldChar w:fldCharType="separate"/>
      </w:r>
      <w:r w:rsidR="00D47DFA">
        <w:rPr>
          <w:rFonts w:ascii="Arial" w:hAnsi="Arial" w:cs="Arial"/>
          <w:noProof/>
        </w:rPr>
        <w:t>12</w:t>
      </w:r>
      <w:r w:rsidRPr="00336BCE">
        <w:rPr>
          <w:rFonts w:ascii="Arial" w:hAnsi="Arial" w:cs="Arial"/>
        </w:rPr>
        <w:fldChar w:fldCharType="end"/>
      </w:r>
      <w:bookmarkEnd w:id="129"/>
      <w:r w:rsidRPr="00336BCE">
        <w:rPr>
          <w:rFonts w:ascii="Arial" w:hAnsi="Arial" w:cs="Arial"/>
        </w:rPr>
        <w:tab/>
        <w:t xml:space="preserve">Cell-edge </w:t>
      </w:r>
      <w:r w:rsidRPr="00AE0DED">
        <w:rPr>
          <w:rFonts w:ascii="Arial" w:hAnsi="Arial" w:cs="Arial"/>
          <w:szCs w:val="20"/>
        </w:rPr>
        <w:t xml:space="preserve">DL throughput as a function of the number of </w:t>
      </w:r>
      <w:r>
        <w:rPr>
          <w:rFonts w:ascii="Arial" w:hAnsi="Arial" w:cs="Arial"/>
          <w:szCs w:val="20"/>
        </w:rPr>
        <w:t>repetitions</w:t>
      </w:r>
      <w:r w:rsidRPr="00AE0DED">
        <w:rPr>
          <w:rFonts w:ascii="Arial" w:hAnsi="Arial" w:cs="Arial"/>
          <w:szCs w:val="20"/>
        </w:rPr>
        <w:t xml:space="preserve"> per slot </w:t>
      </w:r>
      <m:oMath>
        <m:r>
          <m:rPr>
            <m:sty m:val="bi"/>
          </m:rPr>
          <w:rPr>
            <w:rFonts w:ascii="Cambria Math" w:hAnsi="Cambria Math" w:cs="Arial"/>
            <w:szCs w:val="20"/>
          </w:rPr>
          <m:t>R∈{1, 8}</m:t>
        </m:r>
      </m:oMath>
      <w:r w:rsidRPr="00AE0DED">
        <w:rPr>
          <w:rFonts w:ascii="Arial" w:hAnsi="Arial" w:cs="Arial"/>
          <w:szCs w:val="20"/>
        </w:rPr>
        <w:t xml:space="preserve">. Here, the number of SRS symbols per slot is also </w:t>
      </w:r>
      <m:oMath>
        <m:r>
          <m:rPr>
            <m:sty m:val="bi"/>
          </m:rPr>
          <w:rPr>
            <w:rFonts w:ascii="Cambria Math" w:hAnsi="Cambria Math" w:cs="Arial"/>
            <w:szCs w:val="20"/>
          </w:rPr>
          <m:t>R</m:t>
        </m:r>
      </m:oMath>
      <w:r w:rsidRPr="00AE0DED">
        <w:rPr>
          <w:rFonts w:ascii="Arial" w:eastAsiaTheme="minorEastAsia" w:hAnsi="Arial" w:cs="Arial"/>
          <w:szCs w:val="20"/>
        </w:rPr>
        <w:t>.</w:t>
      </w:r>
    </w:p>
    <w:p w14:paraId="0DD198D2" w14:textId="0E0E2E6C" w:rsidR="00AA73F7" w:rsidRDefault="00AA73F7" w:rsidP="00336BCE">
      <w:pPr>
        <w:jc w:val="center"/>
      </w:pPr>
    </w:p>
    <w:p w14:paraId="66E7A907" w14:textId="6426910F" w:rsidR="009A0E7D" w:rsidRDefault="00147168" w:rsidP="00336BCE">
      <w:pPr>
        <w:keepNext/>
        <w:jc w:val="center"/>
      </w:pPr>
      <w:r>
        <w:rPr>
          <w:noProof/>
        </w:rPr>
        <w:drawing>
          <wp:inline distT="0" distB="0" distL="0" distR="0" wp14:anchorId="77EB3FBC" wp14:editId="794FA768">
            <wp:extent cx="5427106" cy="263833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1">
                      <a:extLst>
                        <a:ext uri="{28A0092B-C50C-407E-A947-70E740481C1C}">
                          <a14:useLocalDpi xmlns:a14="http://schemas.microsoft.com/office/drawing/2010/main" val="0"/>
                        </a:ext>
                      </a:extLst>
                    </a:blip>
                    <a:stretch>
                      <a:fillRect/>
                    </a:stretch>
                  </pic:blipFill>
                  <pic:spPr>
                    <a:xfrm>
                      <a:off x="0" y="0"/>
                      <a:ext cx="5427106" cy="2638336"/>
                    </a:xfrm>
                    <a:prstGeom prst="rect">
                      <a:avLst/>
                    </a:prstGeom>
                  </pic:spPr>
                </pic:pic>
              </a:graphicData>
            </a:graphic>
          </wp:inline>
        </w:drawing>
      </w:r>
    </w:p>
    <w:p w14:paraId="669C31B7" w14:textId="1EDDDE0F" w:rsidR="00147168" w:rsidRPr="00336BCE" w:rsidRDefault="009A0E7D" w:rsidP="00D00F92">
      <w:pPr>
        <w:pStyle w:val="Caption"/>
        <w:ind w:left="1134" w:hanging="1134"/>
        <w:jc w:val="both"/>
        <w:rPr>
          <w:rFonts w:ascii="Arial" w:hAnsi="Arial" w:cs="Arial"/>
          <w:szCs w:val="24"/>
        </w:rPr>
      </w:pPr>
      <w:bookmarkStart w:id="130" w:name="_Ref61872239"/>
      <w:r w:rsidRPr="00D00F92">
        <w:rPr>
          <w:rFonts w:ascii="Arial" w:hAnsi="Arial" w:cs="Arial"/>
        </w:rPr>
        <w:t xml:space="preserve">Figure </w:t>
      </w:r>
      <w:r w:rsidRPr="00D00F92">
        <w:rPr>
          <w:rFonts w:ascii="Arial" w:hAnsi="Arial" w:cs="Arial"/>
        </w:rPr>
        <w:fldChar w:fldCharType="begin"/>
      </w:r>
      <w:r w:rsidRPr="00D00F92">
        <w:rPr>
          <w:rFonts w:ascii="Arial" w:hAnsi="Arial" w:cs="Arial"/>
        </w:rPr>
        <w:instrText xml:space="preserve"> SEQ Figure \* ARABIC </w:instrText>
      </w:r>
      <w:r w:rsidRPr="00D00F92">
        <w:rPr>
          <w:rFonts w:ascii="Arial" w:hAnsi="Arial" w:cs="Arial"/>
        </w:rPr>
        <w:fldChar w:fldCharType="separate"/>
      </w:r>
      <w:r w:rsidR="00D47DFA">
        <w:rPr>
          <w:rFonts w:ascii="Arial" w:hAnsi="Arial" w:cs="Arial"/>
          <w:noProof/>
        </w:rPr>
        <w:t>13</w:t>
      </w:r>
      <w:r w:rsidRPr="00D00F92">
        <w:rPr>
          <w:rFonts w:ascii="Arial" w:hAnsi="Arial" w:cs="Arial"/>
        </w:rPr>
        <w:fldChar w:fldCharType="end"/>
      </w:r>
      <w:bookmarkEnd w:id="130"/>
      <w:r w:rsidR="00D00F92">
        <w:rPr>
          <w:rFonts w:ascii="Arial" w:hAnsi="Arial" w:cs="Arial"/>
        </w:rPr>
        <w:tab/>
      </w:r>
      <w:r w:rsidR="00212CFE" w:rsidRPr="00AE0DED">
        <w:rPr>
          <w:rFonts w:ascii="Arial" w:hAnsi="Arial" w:cs="Arial"/>
          <w:szCs w:val="20"/>
        </w:rPr>
        <w:t xml:space="preserve">Cell-edge DL throughput as a function of the </w:t>
      </w:r>
      <w:r w:rsidR="00607086" w:rsidRPr="00AE0DED">
        <w:rPr>
          <w:rFonts w:ascii="Arial" w:hAnsi="Arial" w:cs="Arial"/>
          <w:szCs w:val="20"/>
        </w:rPr>
        <w:t>number of frequency hops per</w:t>
      </w:r>
      <w:r w:rsidR="00EB6D33" w:rsidRPr="00AE0DED">
        <w:rPr>
          <w:rFonts w:ascii="Arial" w:hAnsi="Arial" w:cs="Arial"/>
          <w:szCs w:val="20"/>
        </w:rPr>
        <w:t xml:space="preserve"> </w:t>
      </w:r>
      <w:r w:rsidR="00FC1B65" w:rsidRPr="00AE0DED">
        <w:rPr>
          <w:rFonts w:ascii="Arial" w:hAnsi="Arial" w:cs="Arial"/>
          <w:szCs w:val="20"/>
        </w:rPr>
        <w:t>slot</w:t>
      </w:r>
      <w:r w:rsidR="00212CFE" w:rsidRPr="00AE0DED">
        <w:rPr>
          <w:rFonts w:ascii="Arial" w:hAnsi="Arial" w:cs="Arial"/>
          <w:szCs w:val="20"/>
        </w:rPr>
        <w:t xml:space="preserve"> </w:t>
      </w:r>
      <m:oMath>
        <m:r>
          <m:rPr>
            <m:sty m:val="bi"/>
          </m:rPr>
          <w:rPr>
            <w:rFonts w:ascii="Cambria Math" w:hAnsi="Cambria Math" w:cs="Arial"/>
            <w:szCs w:val="20"/>
          </w:rPr>
          <m:t>H∈{1, 8}</m:t>
        </m:r>
      </m:oMath>
      <w:r w:rsidR="00212CFE" w:rsidRPr="00AE0DED">
        <w:rPr>
          <w:rFonts w:ascii="Arial" w:hAnsi="Arial" w:cs="Arial"/>
          <w:szCs w:val="20"/>
        </w:rPr>
        <w:t>.</w:t>
      </w:r>
      <w:r w:rsidR="00283F43" w:rsidRPr="00AE0DED">
        <w:rPr>
          <w:rFonts w:ascii="Arial" w:hAnsi="Arial" w:cs="Arial"/>
          <w:szCs w:val="20"/>
        </w:rPr>
        <w:t xml:space="preserve"> Here, the number of SRS symbols per slot is also </w:t>
      </w:r>
      <m:oMath>
        <m:r>
          <m:rPr>
            <m:sty m:val="bi"/>
          </m:rPr>
          <w:rPr>
            <w:rFonts w:ascii="Cambria Math" w:hAnsi="Cambria Math" w:cs="Arial"/>
            <w:szCs w:val="20"/>
          </w:rPr>
          <m:t>H</m:t>
        </m:r>
      </m:oMath>
      <w:r w:rsidR="00283F43" w:rsidRPr="00AE0DED">
        <w:rPr>
          <w:rFonts w:ascii="Arial" w:eastAsiaTheme="minorEastAsia" w:hAnsi="Arial" w:cs="Arial"/>
          <w:szCs w:val="20"/>
        </w:rPr>
        <w:t>.</w:t>
      </w:r>
    </w:p>
    <w:p w14:paraId="41A013C2" w14:textId="67A75C7E" w:rsidR="000B1118" w:rsidRPr="00336BCE" w:rsidRDefault="00E30765" w:rsidP="007B2195">
      <w:pPr>
        <w:jc w:val="both"/>
        <w:rPr>
          <w:rFonts w:ascii="Arial" w:hAnsi="Arial" w:cs="Arial"/>
          <w:szCs w:val="20"/>
        </w:rPr>
      </w:pPr>
      <w:bookmarkStart w:id="131" w:name="_Toc54298463"/>
      <w:bookmarkStart w:id="132" w:name="_Toc54360120"/>
      <w:bookmarkStart w:id="133" w:name="_Toc54370428"/>
      <w:bookmarkStart w:id="134" w:name="_Toc54370474"/>
      <w:bookmarkStart w:id="135" w:name="_Toc54351681"/>
      <w:bookmarkStart w:id="136" w:name="_Toc54354164"/>
      <w:bookmarkStart w:id="137" w:name="_Toc54365760"/>
      <w:bookmarkStart w:id="138" w:name="_Toc54369795"/>
      <w:bookmarkStart w:id="139" w:name="_Toc54371471"/>
      <w:bookmarkStart w:id="140" w:name="_Toc54371503"/>
      <w:bookmarkStart w:id="141" w:name="_Toc54371535"/>
      <w:bookmarkStart w:id="142" w:name="_Toc54372438"/>
      <w:bookmarkEnd w:id="131"/>
      <w:bookmarkEnd w:id="132"/>
      <w:bookmarkEnd w:id="133"/>
      <w:bookmarkEnd w:id="134"/>
      <w:bookmarkEnd w:id="135"/>
      <w:bookmarkEnd w:id="136"/>
      <w:bookmarkEnd w:id="137"/>
      <w:bookmarkEnd w:id="138"/>
      <w:bookmarkEnd w:id="139"/>
      <w:bookmarkEnd w:id="140"/>
      <w:bookmarkEnd w:id="141"/>
      <w:bookmarkEnd w:id="142"/>
      <w:r w:rsidRPr="00336BCE">
        <w:rPr>
          <w:rFonts w:ascii="Arial" w:hAnsi="Arial" w:cs="Arial"/>
          <w:szCs w:val="20"/>
        </w:rPr>
        <w:t>There exist</w:t>
      </w:r>
      <w:r w:rsidR="002F00A9" w:rsidRPr="00336BCE">
        <w:rPr>
          <w:rFonts w:ascii="Arial" w:hAnsi="Arial" w:cs="Arial"/>
          <w:szCs w:val="20"/>
        </w:rPr>
        <w:t xml:space="preserve"> </w:t>
      </w:r>
      <w:r w:rsidR="00BF68CC" w:rsidRPr="00336BCE">
        <w:rPr>
          <w:rFonts w:ascii="Arial" w:hAnsi="Arial" w:cs="Arial"/>
          <w:szCs w:val="20"/>
        </w:rPr>
        <w:t xml:space="preserve">already </w:t>
      </w:r>
      <w:r w:rsidR="002F00A9" w:rsidRPr="00336BCE">
        <w:rPr>
          <w:rFonts w:ascii="Arial" w:hAnsi="Arial" w:cs="Arial"/>
          <w:szCs w:val="20"/>
        </w:rPr>
        <w:t>several</w:t>
      </w:r>
      <w:r w:rsidRPr="00336BCE">
        <w:rPr>
          <w:rFonts w:ascii="Arial" w:hAnsi="Arial" w:cs="Arial"/>
          <w:szCs w:val="20"/>
        </w:rPr>
        <w:t xml:space="preserve"> mechanisms for mitigating</w:t>
      </w:r>
      <w:r w:rsidR="00C82A5D" w:rsidRPr="00336BCE">
        <w:rPr>
          <w:rFonts w:ascii="Arial" w:hAnsi="Arial" w:cs="Arial"/>
          <w:szCs w:val="20"/>
        </w:rPr>
        <w:t xml:space="preserve"> SRS</w:t>
      </w:r>
      <w:r w:rsidRPr="00336BCE">
        <w:rPr>
          <w:rFonts w:ascii="Arial" w:hAnsi="Arial" w:cs="Arial"/>
          <w:szCs w:val="20"/>
        </w:rPr>
        <w:t xml:space="preserve"> interference. For example, </w:t>
      </w:r>
      <w:r w:rsidR="00015B2D" w:rsidRPr="00336BCE">
        <w:rPr>
          <w:rFonts w:ascii="Arial" w:hAnsi="Arial" w:cs="Arial"/>
          <w:szCs w:val="20"/>
        </w:rPr>
        <w:t xml:space="preserve">the SIR can be improved by </w:t>
      </w:r>
      <w:r w:rsidRPr="00336BCE">
        <w:rPr>
          <w:rFonts w:ascii="Arial" w:hAnsi="Arial" w:cs="Arial"/>
          <w:szCs w:val="20"/>
        </w:rPr>
        <w:t xml:space="preserve">scheduling fewer SRS resources per </w:t>
      </w:r>
      <w:r w:rsidR="009802CD" w:rsidRPr="00336BCE">
        <w:rPr>
          <w:rFonts w:ascii="Arial" w:hAnsi="Arial" w:cs="Arial"/>
          <w:szCs w:val="20"/>
        </w:rPr>
        <w:t xml:space="preserve">transmission </w:t>
      </w:r>
      <w:r w:rsidRPr="00336BCE">
        <w:rPr>
          <w:rFonts w:ascii="Arial" w:hAnsi="Arial" w:cs="Arial"/>
          <w:szCs w:val="20"/>
        </w:rPr>
        <w:t xml:space="preserve">comb (i.e., </w:t>
      </w:r>
      <w:r w:rsidR="008864BE" w:rsidRPr="00336BCE">
        <w:rPr>
          <w:rFonts w:ascii="Arial" w:hAnsi="Arial" w:cs="Arial"/>
          <w:szCs w:val="20"/>
        </w:rPr>
        <w:t xml:space="preserve">decreasing </w:t>
      </w:r>
      <w:r w:rsidRPr="00336BCE">
        <w:rPr>
          <w:rFonts w:ascii="Arial" w:hAnsi="Arial" w:cs="Arial"/>
          <w:szCs w:val="20"/>
        </w:rPr>
        <w:t xml:space="preserve">the number of used cyclic shifts). This approach, however, suffers from the drawback that more time-frequency resources are being used </w:t>
      </w:r>
      <w:r w:rsidR="00982931" w:rsidRPr="00336BCE">
        <w:rPr>
          <w:rFonts w:ascii="Arial" w:hAnsi="Arial" w:cs="Arial"/>
          <w:szCs w:val="20"/>
        </w:rPr>
        <w:t xml:space="preserve">for SRS </w:t>
      </w:r>
      <w:r w:rsidRPr="00336BCE">
        <w:rPr>
          <w:rFonts w:ascii="Arial" w:hAnsi="Arial" w:cs="Arial"/>
          <w:szCs w:val="20"/>
        </w:rPr>
        <w:t xml:space="preserve">without </w:t>
      </w:r>
      <w:r w:rsidR="00EF208D" w:rsidRPr="00336BCE">
        <w:rPr>
          <w:rFonts w:ascii="Arial" w:hAnsi="Arial" w:cs="Arial"/>
          <w:szCs w:val="20"/>
        </w:rPr>
        <w:t xml:space="preserve">improving the </w:t>
      </w:r>
      <w:r w:rsidR="000C0218" w:rsidRPr="00336BCE">
        <w:rPr>
          <w:rFonts w:ascii="Arial" w:hAnsi="Arial" w:cs="Arial"/>
          <w:szCs w:val="20"/>
        </w:rPr>
        <w:t xml:space="preserve">SRS </w:t>
      </w:r>
      <w:r w:rsidR="00EF208D" w:rsidRPr="00336BCE">
        <w:rPr>
          <w:rFonts w:ascii="Arial" w:hAnsi="Arial" w:cs="Arial"/>
          <w:szCs w:val="20"/>
        </w:rPr>
        <w:t>SNR.</w:t>
      </w:r>
      <w:r w:rsidR="000B1118" w:rsidRPr="000B1118">
        <w:rPr>
          <w:rFonts w:ascii="Arial" w:hAnsi="Arial" w:cs="Arial"/>
          <w:szCs w:val="20"/>
        </w:rPr>
        <w:t xml:space="preserve"> </w:t>
      </w:r>
      <w:r w:rsidR="00F93516" w:rsidRPr="00336BCE">
        <w:rPr>
          <w:rFonts w:ascii="Arial" w:hAnsi="Arial" w:cs="Arial"/>
          <w:szCs w:val="20"/>
        </w:rPr>
        <w:t xml:space="preserve">Alternative approaches to </w:t>
      </w:r>
      <w:r w:rsidR="005C21C9" w:rsidRPr="00336BCE">
        <w:rPr>
          <w:rFonts w:ascii="Arial" w:hAnsi="Arial" w:cs="Arial"/>
          <w:szCs w:val="20"/>
        </w:rPr>
        <w:t>mitigating</w:t>
      </w:r>
      <w:r w:rsidR="00F93516" w:rsidRPr="00336BCE">
        <w:rPr>
          <w:rFonts w:ascii="Arial" w:hAnsi="Arial" w:cs="Arial"/>
          <w:szCs w:val="20"/>
        </w:rPr>
        <w:t xml:space="preserve"> interference </w:t>
      </w:r>
      <w:r w:rsidR="00481223" w:rsidRPr="00336BCE">
        <w:rPr>
          <w:rFonts w:ascii="Arial" w:hAnsi="Arial" w:cs="Arial"/>
          <w:szCs w:val="20"/>
        </w:rPr>
        <w:t xml:space="preserve">that do not require additional time-frequency resources being used for SRS </w:t>
      </w:r>
      <w:r w:rsidR="00F93516" w:rsidRPr="00336BCE">
        <w:rPr>
          <w:rFonts w:ascii="Arial" w:hAnsi="Arial" w:cs="Arial"/>
          <w:szCs w:val="20"/>
        </w:rPr>
        <w:t xml:space="preserve">include increasing the transmission comb and </w:t>
      </w:r>
      <w:r w:rsidR="00F05DB6" w:rsidRPr="00336BCE">
        <w:rPr>
          <w:rFonts w:ascii="Arial" w:hAnsi="Arial" w:cs="Arial"/>
          <w:szCs w:val="20"/>
        </w:rPr>
        <w:t>increasing the processing gain by</w:t>
      </w:r>
      <w:r w:rsidR="0085240A" w:rsidRPr="00336BCE">
        <w:rPr>
          <w:rFonts w:ascii="Arial" w:hAnsi="Arial" w:cs="Arial"/>
          <w:szCs w:val="20"/>
        </w:rPr>
        <w:t xml:space="preserve"> </w:t>
      </w:r>
      <w:r w:rsidR="00F05DB6" w:rsidRPr="00336BCE">
        <w:rPr>
          <w:rFonts w:ascii="Arial" w:hAnsi="Arial" w:cs="Arial"/>
          <w:szCs w:val="20"/>
        </w:rPr>
        <w:t>performing</w:t>
      </w:r>
      <w:r w:rsidR="0085240A" w:rsidRPr="00336BCE">
        <w:rPr>
          <w:rFonts w:ascii="Arial" w:hAnsi="Arial" w:cs="Arial"/>
          <w:szCs w:val="20"/>
        </w:rPr>
        <w:t xml:space="preserve"> </w:t>
      </w:r>
      <w:r w:rsidR="00F93516" w:rsidRPr="00336BCE">
        <w:rPr>
          <w:rFonts w:ascii="Arial" w:hAnsi="Arial" w:cs="Arial"/>
          <w:szCs w:val="20"/>
        </w:rPr>
        <w:t>more aggressive time-domain windowing. For these approaches to work, we, however, need to make sure that the channel delay spread</w:t>
      </w:r>
      <w:r w:rsidR="00C7216A" w:rsidRPr="00336BCE">
        <w:rPr>
          <w:rFonts w:ascii="Arial" w:hAnsi="Arial" w:cs="Arial"/>
          <w:szCs w:val="20"/>
        </w:rPr>
        <w:t xml:space="preserve"> is sufficiently short such that </w:t>
      </w:r>
      <w:r w:rsidR="00912DB7" w:rsidRPr="00336BCE">
        <w:rPr>
          <w:rFonts w:ascii="Arial" w:hAnsi="Arial" w:cs="Arial"/>
          <w:szCs w:val="20"/>
        </w:rPr>
        <w:t xml:space="preserve">intra-sector interference and channel impulse-response truncation </w:t>
      </w:r>
      <w:r w:rsidR="006C5ADE" w:rsidRPr="00336BCE">
        <w:rPr>
          <w:rFonts w:ascii="Arial" w:hAnsi="Arial" w:cs="Arial"/>
          <w:szCs w:val="20"/>
        </w:rPr>
        <w:t xml:space="preserve">errors do not become the limiting sources of </w:t>
      </w:r>
      <w:r w:rsidR="0098590D" w:rsidRPr="00336BCE">
        <w:rPr>
          <w:rFonts w:ascii="Arial" w:hAnsi="Arial" w:cs="Arial"/>
          <w:szCs w:val="20"/>
        </w:rPr>
        <w:t xml:space="preserve">SRS </w:t>
      </w:r>
      <w:r w:rsidR="006C5ADE" w:rsidRPr="00336BCE">
        <w:rPr>
          <w:rFonts w:ascii="Arial" w:hAnsi="Arial" w:cs="Arial"/>
          <w:szCs w:val="20"/>
        </w:rPr>
        <w:t>impairments.</w:t>
      </w:r>
    </w:p>
    <w:p w14:paraId="3F1BFBD3" w14:textId="74E13BEC" w:rsidR="00DD50D9" w:rsidRPr="00336BCE" w:rsidRDefault="00FB48AC" w:rsidP="007B2195">
      <w:pPr>
        <w:keepNext/>
        <w:jc w:val="both"/>
        <w:rPr>
          <w:rFonts w:ascii="Arial" w:hAnsi="Arial" w:cs="Arial"/>
        </w:rPr>
      </w:pPr>
      <w:r w:rsidRPr="00336BCE">
        <w:rPr>
          <w:rFonts w:ascii="Arial" w:hAnsi="Arial" w:cs="Arial"/>
          <w:szCs w:val="20"/>
        </w:rPr>
        <w:t xml:space="preserve">An approach that </w:t>
      </w:r>
      <w:r w:rsidR="004E1BA9" w:rsidRPr="00336BCE">
        <w:rPr>
          <w:rFonts w:ascii="Arial" w:hAnsi="Arial" w:cs="Arial"/>
          <w:szCs w:val="20"/>
        </w:rPr>
        <w:t>increases</w:t>
      </w:r>
      <w:r w:rsidR="00A24530" w:rsidRPr="00336BCE">
        <w:rPr>
          <w:rFonts w:ascii="Arial" w:hAnsi="Arial" w:cs="Arial"/>
          <w:szCs w:val="20"/>
        </w:rPr>
        <w:t xml:space="preserve"> </w:t>
      </w:r>
      <w:r w:rsidR="001E7A62" w:rsidRPr="00336BCE">
        <w:rPr>
          <w:rFonts w:ascii="Arial" w:hAnsi="Arial" w:cs="Arial"/>
          <w:szCs w:val="20"/>
        </w:rPr>
        <w:t xml:space="preserve">that improves </w:t>
      </w:r>
      <w:r w:rsidR="00E746F8" w:rsidRPr="00336BCE">
        <w:rPr>
          <w:rFonts w:ascii="Arial" w:hAnsi="Arial" w:cs="Arial"/>
          <w:szCs w:val="20"/>
        </w:rPr>
        <w:t xml:space="preserve">the SINR </w:t>
      </w:r>
      <w:r w:rsidR="00465176" w:rsidRPr="00336BCE">
        <w:rPr>
          <w:rFonts w:ascii="Arial" w:hAnsi="Arial" w:cs="Arial"/>
          <w:szCs w:val="20"/>
        </w:rPr>
        <w:t xml:space="preserve">(i.e., that improves </w:t>
      </w:r>
      <w:r w:rsidR="007945AD" w:rsidRPr="00336BCE">
        <w:rPr>
          <w:rFonts w:ascii="Arial" w:hAnsi="Arial" w:cs="Arial"/>
          <w:szCs w:val="20"/>
        </w:rPr>
        <w:t xml:space="preserve">both </w:t>
      </w:r>
      <w:r w:rsidR="00931610" w:rsidRPr="00336BCE">
        <w:rPr>
          <w:rFonts w:ascii="Arial" w:hAnsi="Arial" w:cs="Arial"/>
          <w:szCs w:val="20"/>
        </w:rPr>
        <w:t>SNR and SIR</w:t>
      </w:r>
      <w:r w:rsidR="00465176" w:rsidRPr="00336BCE">
        <w:rPr>
          <w:rFonts w:ascii="Arial" w:hAnsi="Arial" w:cs="Arial"/>
          <w:szCs w:val="20"/>
        </w:rPr>
        <w:t>)</w:t>
      </w:r>
      <w:r w:rsidR="00931610" w:rsidRPr="00336BCE">
        <w:rPr>
          <w:rFonts w:ascii="Arial" w:hAnsi="Arial" w:cs="Arial"/>
          <w:szCs w:val="20"/>
        </w:rPr>
        <w:t xml:space="preserve"> and that requires </w:t>
      </w:r>
      <w:r w:rsidR="00194BBD" w:rsidRPr="00336BCE">
        <w:rPr>
          <w:rFonts w:ascii="Arial" w:hAnsi="Arial" w:cs="Arial"/>
          <w:szCs w:val="20"/>
        </w:rPr>
        <w:t xml:space="preserve">the same number of </w:t>
      </w:r>
      <w:r w:rsidR="00C6249B" w:rsidRPr="00336BCE">
        <w:rPr>
          <w:rFonts w:ascii="Arial" w:hAnsi="Arial" w:cs="Arial"/>
          <w:szCs w:val="20"/>
        </w:rPr>
        <w:t>time-frequency resources as increasing the repetition factor</w:t>
      </w:r>
      <w:r w:rsidR="00EA1C41" w:rsidRPr="00336BCE">
        <w:rPr>
          <w:rFonts w:ascii="Arial" w:hAnsi="Arial" w:cs="Arial"/>
          <w:szCs w:val="20"/>
        </w:rPr>
        <w:t xml:space="preserve">, is to increase the </w:t>
      </w:r>
      <w:r w:rsidR="00B071D6" w:rsidRPr="00336BCE">
        <w:rPr>
          <w:rFonts w:ascii="Arial" w:hAnsi="Arial" w:cs="Arial"/>
          <w:szCs w:val="20"/>
        </w:rPr>
        <w:t>number of frequency hops</w:t>
      </w:r>
      <w:r w:rsidR="008E601E" w:rsidRPr="00336BCE">
        <w:rPr>
          <w:rFonts w:ascii="Arial" w:hAnsi="Arial" w:cs="Arial"/>
          <w:szCs w:val="20"/>
        </w:rPr>
        <w:t xml:space="preserve"> per </w:t>
      </w:r>
      <w:r w:rsidR="007959C5" w:rsidRPr="00336BCE">
        <w:rPr>
          <w:rFonts w:ascii="Arial" w:hAnsi="Arial" w:cs="Arial"/>
          <w:szCs w:val="20"/>
        </w:rPr>
        <w:t xml:space="preserve">slot for an </w:t>
      </w:r>
      <w:r w:rsidR="008E601E" w:rsidRPr="00336BCE">
        <w:rPr>
          <w:rFonts w:ascii="Arial" w:hAnsi="Arial" w:cs="Arial"/>
          <w:szCs w:val="20"/>
        </w:rPr>
        <w:t xml:space="preserve">SRS </w:t>
      </w:r>
      <w:r w:rsidR="007959C5" w:rsidRPr="00336BCE">
        <w:rPr>
          <w:rFonts w:ascii="Arial" w:hAnsi="Arial" w:cs="Arial"/>
          <w:szCs w:val="20"/>
        </w:rPr>
        <w:t>resource</w:t>
      </w:r>
      <w:r w:rsidR="00EA1C41" w:rsidRPr="00336BCE">
        <w:rPr>
          <w:rFonts w:ascii="Arial" w:hAnsi="Arial" w:cs="Arial"/>
          <w:szCs w:val="20"/>
        </w:rPr>
        <w:t xml:space="preserve">. </w:t>
      </w:r>
      <w:r w:rsidR="00A12C1E" w:rsidRPr="00336BCE">
        <w:rPr>
          <w:rFonts w:ascii="Arial" w:hAnsi="Arial" w:cs="Arial"/>
          <w:szCs w:val="20"/>
          <w:lang w:eastAsia="ja-JP"/>
        </w:rPr>
        <w:t xml:space="preserve"> </w:t>
      </w:r>
      <w:r w:rsidR="00102770" w:rsidRPr="00336BCE">
        <w:rPr>
          <w:rFonts w:ascii="Arial" w:hAnsi="Arial" w:cs="Arial"/>
          <w:szCs w:val="20"/>
          <w:lang w:eastAsia="ja-JP"/>
        </w:rPr>
        <w:t>In</w:t>
      </w:r>
      <w:r w:rsidR="001E7A62" w:rsidRPr="00E32F64">
        <w:rPr>
          <w:rFonts w:ascii="Arial" w:hAnsi="Arial" w:cs="Arial"/>
          <w:szCs w:val="20"/>
        </w:rPr>
        <w:t xml:space="preserve"> </w:t>
      </w:r>
      <w:r w:rsidR="00A74AF8">
        <w:rPr>
          <w:rFonts w:ascii="Arial" w:hAnsi="Arial" w:cs="Arial"/>
          <w:szCs w:val="20"/>
        </w:rPr>
        <w:fldChar w:fldCharType="begin"/>
      </w:r>
      <w:r w:rsidR="00A74AF8">
        <w:rPr>
          <w:rFonts w:ascii="Arial" w:hAnsi="Arial" w:cs="Arial"/>
          <w:szCs w:val="20"/>
        </w:rPr>
        <w:instrText xml:space="preserve"> REF _Ref61872239 \h </w:instrText>
      </w:r>
      <w:r w:rsidR="00A74AF8">
        <w:rPr>
          <w:rFonts w:ascii="Arial" w:hAnsi="Arial" w:cs="Arial"/>
          <w:szCs w:val="20"/>
        </w:rPr>
      </w:r>
      <w:r w:rsidR="00A74AF8">
        <w:rPr>
          <w:rFonts w:ascii="Arial" w:hAnsi="Arial" w:cs="Arial"/>
          <w:szCs w:val="20"/>
        </w:rPr>
        <w:fldChar w:fldCharType="separate"/>
      </w:r>
      <w:r w:rsidR="00D47DFA" w:rsidRPr="00D00F92">
        <w:rPr>
          <w:rFonts w:ascii="Arial" w:hAnsi="Arial" w:cs="Arial"/>
        </w:rPr>
        <w:t xml:space="preserve">Figure </w:t>
      </w:r>
      <w:r w:rsidR="00D47DFA">
        <w:rPr>
          <w:rFonts w:ascii="Arial" w:hAnsi="Arial" w:cs="Arial"/>
          <w:noProof/>
        </w:rPr>
        <w:t>13</w:t>
      </w:r>
      <w:r w:rsidR="00A74AF8">
        <w:rPr>
          <w:rFonts w:ascii="Arial" w:hAnsi="Arial" w:cs="Arial"/>
          <w:szCs w:val="20"/>
        </w:rPr>
        <w:fldChar w:fldCharType="end"/>
      </w:r>
      <w:r w:rsidR="00102770" w:rsidRPr="00336BCE">
        <w:rPr>
          <w:rFonts w:ascii="Arial" w:hAnsi="Arial" w:cs="Arial"/>
          <w:szCs w:val="20"/>
        </w:rPr>
        <w:t xml:space="preserve">, </w:t>
      </w:r>
      <w:r w:rsidR="00102770" w:rsidRPr="00336BCE">
        <w:rPr>
          <w:rFonts w:ascii="Arial" w:hAnsi="Arial" w:cs="Arial"/>
          <w:szCs w:val="20"/>
          <w:lang w:eastAsia="ja-JP"/>
        </w:rPr>
        <w:t xml:space="preserve">we show also </w:t>
      </w:r>
      <w:r w:rsidR="00102770" w:rsidRPr="00336BCE">
        <w:rPr>
          <w:rFonts w:ascii="Arial" w:hAnsi="Arial" w:cs="Arial"/>
          <w:szCs w:val="20"/>
          <w:lang w:eastAsia="ja-JP"/>
        </w:rPr>
        <w:lastRenderedPageBreak/>
        <w:t>the DL throughput as a function of the number of</w:t>
      </w:r>
      <w:r w:rsidR="00A93669" w:rsidRPr="00336BCE">
        <w:rPr>
          <w:rFonts w:ascii="Arial" w:hAnsi="Arial" w:cs="Arial"/>
          <w:szCs w:val="20"/>
          <w:lang w:eastAsia="ja-JP"/>
        </w:rPr>
        <w:t xml:space="preserve"> </w:t>
      </w:r>
      <w:r w:rsidR="00121781" w:rsidRPr="00336BCE">
        <w:rPr>
          <w:rFonts w:ascii="Arial" w:hAnsi="Arial" w:cs="Arial"/>
          <w:szCs w:val="20"/>
          <w:lang w:eastAsia="ja-JP"/>
        </w:rPr>
        <w:t>frequency hops per slot</w:t>
      </w:r>
      <w:r w:rsidR="00C81D23" w:rsidRPr="00C81D23">
        <w:rPr>
          <w:rFonts w:ascii="Arial" w:hAnsi="Arial" w:cs="Arial"/>
          <w:lang w:eastAsia="ja-JP"/>
        </w:rPr>
        <w:t xml:space="preserve"> </w:t>
      </w:r>
      <w:r w:rsidR="00C81D23" w:rsidRPr="1A4211CD">
        <w:rPr>
          <w:rFonts w:ascii="Arial" w:hAnsi="Arial" w:cs="Arial"/>
          <w:lang w:eastAsia="ja-JP"/>
        </w:rPr>
        <w:t xml:space="preserve">which is increased from 1 (i.e., no </w:t>
      </w:r>
      <w:r w:rsidR="00C81D23">
        <w:rPr>
          <w:rFonts w:ascii="Arial" w:hAnsi="Arial" w:cs="Arial"/>
          <w:lang w:eastAsia="ja-JP"/>
        </w:rPr>
        <w:t>hopping</w:t>
      </w:r>
      <w:r w:rsidR="00C81D23" w:rsidRPr="1A4211CD">
        <w:rPr>
          <w:rFonts w:ascii="Arial" w:hAnsi="Arial" w:cs="Arial"/>
          <w:lang w:eastAsia="ja-JP"/>
        </w:rPr>
        <w:t>) to 8</w:t>
      </w:r>
      <w:r w:rsidR="00121781" w:rsidRPr="00336BCE">
        <w:rPr>
          <w:rFonts w:ascii="Arial" w:hAnsi="Arial" w:cs="Arial"/>
          <w:szCs w:val="20"/>
          <w:lang w:eastAsia="ja-JP"/>
        </w:rPr>
        <w:t>.</w:t>
      </w:r>
      <w:r w:rsidR="00D9758A" w:rsidRPr="00336BCE">
        <w:rPr>
          <w:rFonts w:ascii="Arial" w:hAnsi="Arial" w:cs="Arial"/>
          <w:szCs w:val="20"/>
          <w:lang w:eastAsia="ja-JP"/>
        </w:rPr>
        <w:t xml:space="preserve"> By increasing the number of frequency hops</w:t>
      </w:r>
      <w:r w:rsidR="00D87D3D" w:rsidRPr="00336BCE">
        <w:rPr>
          <w:rFonts w:ascii="Arial" w:hAnsi="Arial" w:cs="Arial"/>
          <w:szCs w:val="20"/>
          <w:lang w:eastAsia="ja-JP"/>
        </w:rPr>
        <w:t xml:space="preserve"> per slot</w:t>
      </w:r>
      <w:r w:rsidR="00D9758A" w:rsidRPr="00336BCE">
        <w:rPr>
          <w:rFonts w:ascii="Arial" w:hAnsi="Arial" w:cs="Arial"/>
          <w:szCs w:val="20"/>
          <w:lang w:eastAsia="ja-JP"/>
        </w:rPr>
        <w:t xml:space="preserve">, we are able to approach the genie-aided (i.e., perfect) CSI throughput, which we were not able to do by increasing the repetition factor. </w:t>
      </w:r>
      <w:r w:rsidR="005E6446" w:rsidRPr="00336BCE">
        <w:rPr>
          <w:rFonts w:ascii="Arial" w:hAnsi="Arial" w:cs="Arial"/>
          <w:szCs w:val="20"/>
        </w:rPr>
        <w:t xml:space="preserve">In NR </w:t>
      </w:r>
      <w:r w:rsidR="005C4D8E">
        <w:rPr>
          <w:rFonts w:ascii="Arial" w:hAnsi="Arial" w:cs="Arial"/>
          <w:szCs w:val="20"/>
        </w:rPr>
        <w:t>Rel-</w:t>
      </w:r>
      <w:r w:rsidR="005E6446" w:rsidRPr="00336BCE">
        <w:rPr>
          <w:rFonts w:ascii="Arial" w:hAnsi="Arial" w:cs="Arial"/>
          <w:szCs w:val="20"/>
        </w:rPr>
        <w:t xml:space="preserve">16, if </w:t>
      </w:r>
      <w:r w:rsidR="005E6446" w:rsidRPr="00336BCE">
        <w:rPr>
          <w:rFonts w:ascii="Arial" w:hAnsi="Arial" w:cs="Arial"/>
          <w:i/>
          <w:szCs w:val="20"/>
        </w:rPr>
        <w:t>resourceMapping-r16</w:t>
      </w:r>
      <w:r w:rsidR="005E6446" w:rsidRPr="00336BCE">
        <w:rPr>
          <w:rFonts w:ascii="Arial" w:hAnsi="Arial" w:cs="Arial"/>
          <w:szCs w:val="20"/>
        </w:rPr>
        <w:t xml:space="preserve"> is signaled, the </w:t>
      </w:r>
      <w:r w:rsidR="00BC61BD" w:rsidRPr="00336BCE">
        <w:rPr>
          <w:rFonts w:ascii="Arial" w:hAnsi="Arial" w:cs="Arial"/>
          <w:szCs w:val="20"/>
        </w:rPr>
        <w:t xml:space="preserve">SRS </w:t>
      </w:r>
      <w:r w:rsidR="002000F5" w:rsidRPr="00336BCE">
        <w:rPr>
          <w:rFonts w:ascii="Arial" w:hAnsi="Arial" w:cs="Arial"/>
          <w:szCs w:val="20"/>
        </w:rPr>
        <w:t xml:space="preserve">transmission can start in any of the </w:t>
      </w:r>
      <w:r w:rsidR="00475459" w:rsidRPr="00336BCE">
        <w:rPr>
          <w:rFonts w:ascii="Arial" w:hAnsi="Arial" w:cs="Arial"/>
          <w:szCs w:val="20"/>
        </w:rPr>
        <w:t xml:space="preserve">14 OFDM symbols in a slot. </w:t>
      </w:r>
      <w:r w:rsidR="001841D3" w:rsidRPr="00336BCE">
        <w:rPr>
          <w:rFonts w:ascii="Arial" w:hAnsi="Arial" w:cs="Arial"/>
          <w:szCs w:val="20"/>
        </w:rPr>
        <w:t xml:space="preserve">By increasing </w:t>
      </w:r>
      <w:r w:rsidR="00E9269B" w:rsidRPr="00336BCE">
        <w:rPr>
          <w:rFonts w:ascii="Arial" w:hAnsi="Arial" w:cs="Arial"/>
          <w:szCs w:val="20"/>
        </w:rPr>
        <w:t>t</w:t>
      </w:r>
      <w:r w:rsidR="008B545B" w:rsidRPr="00336BCE">
        <w:rPr>
          <w:rFonts w:ascii="Arial" w:hAnsi="Arial" w:cs="Arial"/>
          <w:szCs w:val="20"/>
        </w:rPr>
        <w:t>he</w:t>
      </w:r>
      <w:r w:rsidR="00E9269B" w:rsidRPr="00336BCE">
        <w:rPr>
          <w:rFonts w:ascii="Arial" w:hAnsi="Arial" w:cs="Arial"/>
          <w:szCs w:val="20"/>
        </w:rPr>
        <w:t xml:space="preserve"> maximum number of SRS symbols per </w:t>
      </w:r>
      <w:r w:rsidR="001A24B2" w:rsidRPr="00336BCE">
        <w:rPr>
          <w:rFonts w:ascii="Arial" w:hAnsi="Arial" w:cs="Arial"/>
          <w:szCs w:val="20"/>
        </w:rPr>
        <w:t>SRS resource</w:t>
      </w:r>
      <w:r w:rsidR="00E9269B" w:rsidRPr="00336BCE">
        <w:rPr>
          <w:rFonts w:ascii="Arial" w:hAnsi="Arial" w:cs="Arial"/>
          <w:szCs w:val="20"/>
        </w:rPr>
        <w:t xml:space="preserve"> </w:t>
      </w:r>
      <w:r w:rsidR="00B70CAA" w:rsidRPr="00336BCE">
        <w:rPr>
          <w:rFonts w:ascii="Arial" w:hAnsi="Arial" w:cs="Arial"/>
          <w:szCs w:val="20"/>
        </w:rPr>
        <w:t xml:space="preserve">(which is limited to 4 in NR </w:t>
      </w:r>
      <w:r w:rsidR="008D6B13">
        <w:rPr>
          <w:rFonts w:ascii="Arial" w:hAnsi="Arial" w:cs="Arial"/>
          <w:szCs w:val="20"/>
        </w:rPr>
        <w:t>Rel-</w:t>
      </w:r>
      <w:r w:rsidR="00B70CAA" w:rsidRPr="00336BCE">
        <w:rPr>
          <w:rFonts w:ascii="Arial" w:hAnsi="Arial" w:cs="Arial"/>
          <w:szCs w:val="20"/>
        </w:rPr>
        <w:t xml:space="preserve">16) </w:t>
      </w:r>
      <w:r w:rsidR="00E9269B" w:rsidRPr="00336BCE">
        <w:rPr>
          <w:rFonts w:ascii="Arial" w:hAnsi="Arial" w:cs="Arial"/>
          <w:szCs w:val="20"/>
        </w:rPr>
        <w:t xml:space="preserve">to 14, </w:t>
      </w:r>
      <w:r w:rsidR="00161C5B" w:rsidRPr="00336BCE">
        <w:rPr>
          <w:rFonts w:ascii="Arial" w:hAnsi="Arial" w:cs="Arial"/>
          <w:szCs w:val="20"/>
        </w:rPr>
        <w:t>the SRS frequency hopping can be extended</w:t>
      </w:r>
      <w:r w:rsidR="00F12611" w:rsidRPr="00336BCE">
        <w:rPr>
          <w:rFonts w:ascii="Arial" w:hAnsi="Arial" w:cs="Arial"/>
          <w:szCs w:val="20"/>
        </w:rPr>
        <w:t xml:space="preserve"> to support more than </w:t>
      </w:r>
      <w:r w:rsidR="007D5D56" w:rsidRPr="00336BCE">
        <w:rPr>
          <w:rFonts w:ascii="Arial" w:hAnsi="Arial" w:cs="Arial"/>
          <w:szCs w:val="20"/>
        </w:rPr>
        <w:t xml:space="preserve">4 hops per </w:t>
      </w:r>
      <w:r w:rsidR="00DD4D0D" w:rsidRPr="00336BCE">
        <w:rPr>
          <w:rFonts w:ascii="Arial" w:hAnsi="Arial" w:cs="Arial"/>
          <w:szCs w:val="20"/>
        </w:rPr>
        <w:t xml:space="preserve">SRS resource which improves </w:t>
      </w:r>
      <w:r w:rsidR="00E96F5E" w:rsidRPr="00336BCE">
        <w:rPr>
          <w:rFonts w:ascii="Arial" w:hAnsi="Arial" w:cs="Arial"/>
          <w:szCs w:val="20"/>
        </w:rPr>
        <w:t xml:space="preserve">SRS </w:t>
      </w:r>
      <w:r w:rsidR="00DD4D0D" w:rsidRPr="00336BCE">
        <w:rPr>
          <w:rFonts w:ascii="Arial" w:hAnsi="Arial" w:cs="Arial"/>
          <w:szCs w:val="20"/>
        </w:rPr>
        <w:t>SNR in a similar way as increasing the repetition factor and</w:t>
      </w:r>
      <w:r w:rsidR="00983A94">
        <w:rPr>
          <w:rFonts w:ascii="Arial" w:hAnsi="Arial" w:cs="Arial"/>
          <w:szCs w:val="20"/>
        </w:rPr>
        <w:t xml:space="preserve"> </w:t>
      </w:r>
      <w:r w:rsidR="00E96F5E" w:rsidRPr="00336BCE">
        <w:rPr>
          <w:rFonts w:ascii="Arial" w:hAnsi="Arial" w:cs="Arial"/>
          <w:szCs w:val="20"/>
        </w:rPr>
        <w:t>brings</w:t>
      </w:r>
      <w:r w:rsidR="00DD4D0D" w:rsidRPr="00336BCE">
        <w:rPr>
          <w:rFonts w:ascii="Arial" w:hAnsi="Arial" w:cs="Arial"/>
          <w:szCs w:val="20"/>
        </w:rPr>
        <w:t xml:space="preserve"> the additional </w:t>
      </w:r>
      <w:r w:rsidR="00E96F5E" w:rsidRPr="00336BCE">
        <w:rPr>
          <w:rFonts w:ascii="Arial" w:hAnsi="Arial" w:cs="Arial"/>
          <w:szCs w:val="20"/>
        </w:rPr>
        <w:t xml:space="preserve">benefit of also </w:t>
      </w:r>
      <w:r w:rsidR="00FD68A9" w:rsidRPr="00336BCE">
        <w:rPr>
          <w:rFonts w:ascii="Arial" w:hAnsi="Arial" w:cs="Arial"/>
          <w:szCs w:val="20"/>
        </w:rPr>
        <w:t>decreasing</w:t>
      </w:r>
      <w:r w:rsidR="00020628" w:rsidRPr="00336BCE">
        <w:rPr>
          <w:rFonts w:ascii="Arial" w:hAnsi="Arial" w:cs="Arial"/>
          <w:szCs w:val="20"/>
        </w:rPr>
        <w:t xml:space="preserve"> the level of interference </w:t>
      </w:r>
      <w:r w:rsidR="00401A61" w:rsidRPr="00336BCE">
        <w:rPr>
          <w:rFonts w:ascii="Arial" w:hAnsi="Arial" w:cs="Arial"/>
          <w:szCs w:val="20"/>
        </w:rPr>
        <w:t>for a</w:t>
      </w:r>
      <w:r w:rsidR="00020628" w:rsidRPr="00336BCE">
        <w:rPr>
          <w:rFonts w:ascii="Arial" w:hAnsi="Arial" w:cs="Arial"/>
          <w:szCs w:val="20"/>
        </w:rPr>
        <w:t xml:space="preserve"> fixed number of time-frequency </w:t>
      </w:r>
      <w:r w:rsidR="00FD68A9" w:rsidRPr="00336BCE">
        <w:rPr>
          <w:rFonts w:ascii="Arial" w:hAnsi="Arial" w:cs="Arial"/>
          <w:szCs w:val="20"/>
        </w:rPr>
        <w:t>resources</w:t>
      </w:r>
      <w:r w:rsidR="00020628" w:rsidRPr="00336BCE">
        <w:rPr>
          <w:rFonts w:ascii="Arial" w:hAnsi="Arial" w:cs="Arial"/>
          <w:szCs w:val="20"/>
        </w:rPr>
        <w:t xml:space="preserve"> used for SRS.</w:t>
      </w:r>
    </w:p>
    <w:p w14:paraId="77AB66BF" w14:textId="448AC139" w:rsidR="000B1118" w:rsidRPr="005B374E" w:rsidRDefault="003C6A60">
      <w:pPr>
        <w:pStyle w:val="Observation"/>
      </w:pPr>
      <w:bookmarkStart w:id="143" w:name="_Toc61901150"/>
      <w:r w:rsidRPr="005B374E">
        <w:t xml:space="preserve">Increasing the number of frequency hops per slot </w:t>
      </w:r>
      <w:r w:rsidR="00B13E07" w:rsidRPr="005B374E">
        <w:t xml:space="preserve">is </w:t>
      </w:r>
      <w:r w:rsidR="00A45A20">
        <w:t xml:space="preserve">a more </w:t>
      </w:r>
      <w:r w:rsidR="00B13E07" w:rsidRPr="005B374E">
        <w:t xml:space="preserve">effective way </w:t>
      </w:r>
      <w:r w:rsidR="00A45A20">
        <w:t>of</w:t>
      </w:r>
      <w:r w:rsidR="00A45A20" w:rsidRPr="005B374E">
        <w:t xml:space="preserve"> </w:t>
      </w:r>
      <w:r w:rsidR="00B13E07" w:rsidRPr="005B374E">
        <w:t>increas</w:t>
      </w:r>
      <w:r w:rsidR="00A45A20">
        <w:t>ing</w:t>
      </w:r>
      <w:r w:rsidR="00B13E07" w:rsidRPr="005B374E">
        <w:t xml:space="preserve"> </w:t>
      </w:r>
      <w:r w:rsidR="00013E4D" w:rsidRPr="005B374E">
        <w:t xml:space="preserve">DL </w:t>
      </w:r>
      <w:r w:rsidR="00144BF5" w:rsidRPr="005B374E">
        <w:t>throughput</w:t>
      </w:r>
      <w:r w:rsidR="00737E6F" w:rsidRPr="005B374E">
        <w:t xml:space="preserve"> </w:t>
      </w:r>
      <w:r w:rsidR="00A45A20">
        <w:t>than increasing the repetition factor</w:t>
      </w:r>
      <w:r w:rsidR="009C2330">
        <w:t xml:space="preserve">, especially in </w:t>
      </w:r>
      <w:r w:rsidR="00C81D23">
        <w:t>interference-limited scenarios</w:t>
      </w:r>
      <w:r w:rsidR="00A45A20">
        <w:t>.</w:t>
      </w:r>
      <w:bookmarkEnd w:id="143"/>
    </w:p>
    <w:p w14:paraId="454F5106" w14:textId="0F3B9801" w:rsidR="00C01F33" w:rsidRPr="007B2195" w:rsidRDefault="003F7D74" w:rsidP="00CE0424">
      <w:pPr>
        <w:pStyle w:val="Heading1"/>
        <w:rPr>
          <w:lang w:val="en-US"/>
        </w:rPr>
      </w:pPr>
      <w:bookmarkStart w:id="144" w:name="_Toc54294537"/>
      <w:bookmarkStart w:id="145" w:name="_Toc54298449"/>
      <w:bookmarkEnd w:id="144"/>
      <w:bookmarkEnd w:id="145"/>
      <w:r w:rsidRPr="007B2195">
        <w:rPr>
          <w:lang w:val="en-US"/>
        </w:rPr>
        <w:t>3</w:t>
      </w:r>
      <w:r w:rsidRPr="007B2195">
        <w:rPr>
          <w:lang w:val="en-US"/>
        </w:rPr>
        <w:tab/>
      </w:r>
      <w:r w:rsidR="00C01F33" w:rsidRPr="007B2195">
        <w:rPr>
          <w:lang w:val="en-US"/>
        </w:rPr>
        <w:t>Conclusion</w:t>
      </w:r>
    </w:p>
    <w:p w14:paraId="32F75C6F" w14:textId="52AB846F" w:rsidR="002A78BC" w:rsidRDefault="00015D5F" w:rsidP="008E065E">
      <w:pPr>
        <w:pStyle w:val="BodyText"/>
        <w:rPr>
          <w:rFonts w:cs="Arial"/>
          <w:color w:val="FF0000"/>
          <w:szCs w:val="20"/>
        </w:rPr>
      </w:pPr>
      <w:r w:rsidRPr="00336BCE">
        <w:rPr>
          <w:rFonts w:cs="Arial"/>
          <w:szCs w:val="20"/>
        </w:rPr>
        <w:t xml:space="preserve">In this contribution, we have explored approaches to </w:t>
      </w:r>
      <w:r w:rsidR="002A78BC" w:rsidRPr="00336BCE">
        <w:rPr>
          <w:rFonts w:cs="Arial"/>
          <w:szCs w:val="20"/>
        </w:rPr>
        <w:t>increase aperiodic SRS triggering flexibility and reduce PDCCH overhead in more detail.  Methods to avoid duplicate SRS configurations with SRS antenna switching are elaborated further, related mechanisms to support UL antenna selection were introduced, and details of SRS switching configurations were considered, including guard times, the need for a 4T6R configuration, and dynamic adaptation to SRS switching configurations.  Issues in SRS coverage evaluation including suitable baselines and simulation parameters were also provided.   Enhancement alternatives and baselines for SRS coverage and capacity were analyzed. Furthermore, link level evaluations of potential downlink throughput benefits of increased SRS coverage were shown that provide insight into potential use cases.  Finally, initial system level results were given on the efficiency of repetition and frequency hopping.</w:t>
      </w:r>
    </w:p>
    <w:p w14:paraId="0EE42FB8" w14:textId="42304DAD" w:rsidR="008E065E" w:rsidRPr="00336BCE" w:rsidRDefault="000C6429" w:rsidP="008E065E">
      <w:pPr>
        <w:pStyle w:val="BodyText"/>
        <w:rPr>
          <w:rFonts w:cs="Arial"/>
          <w:b/>
          <w:szCs w:val="20"/>
        </w:rPr>
      </w:pPr>
      <w:r w:rsidRPr="00336BCE">
        <w:rPr>
          <w:rFonts w:cs="Arial"/>
          <w:szCs w:val="20"/>
        </w:rPr>
        <w:t>W</w:t>
      </w:r>
      <w:r w:rsidR="008E065E" w:rsidRPr="00336BCE">
        <w:rPr>
          <w:rFonts w:cs="Arial"/>
          <w:szCs w:val="20"/>
        </w:rPr>
        <w:t>e made the following observations:</w:t>
      </w:r>
      <w:r w:rsidR="00C93814" w:rsidRPr="00336BCE">
        <w:rPr>
          <w:rFonts w:cs="Arial"/>
          <w:b/>
          <w:szCs w:val="20"/>
        </w:rPr>
        <w:t xml:space="preserve"> </w:t>
      </w:r>
    </w:p>
    <w:p w14:paraId="7A3B9019" w14:textId="77777777" w:rsidR="00D47DFA" w:rsidRDefault="006F6582">
      <w:pPr>
        <w:pStyle w:val="TableofFigures"/>
        <w:tabs>
          <w:tab w:val="right" w:leader="dot" w:pos="9629"/>
        </w:tabs>
        <w:rPr>
          <w:rFonts w:asciiTheme="minorHAnsi" w:eastAsiaTheme="minorEastAsia" w:hAnsiTheme="minorHAnsi"/>
          <w:b w:val="0"/>
          <w:noProof/>
          <w:lang w:eastAsia="en-US"/>
        </w:rPr>
      </w:pPr>
      <w:r w:rsidRPr="007308AF">
        <w:rPr>
          <w:rFonts w:cs="Arial"/>
          <w:b w:val="0"/>
          <w:color w:val="FF0000"/>
          <w:szCs w:val="24"/>
        </w:rPr>
        <w:fldChar w:fldCharType="begin"/>
      </w:r>
      <w:r w:rsidRPr="007308AF">
        <w:rPr>
          <w:b w:val="0"/>
          <w:color w:val="FF0000"/>
          <w:szCs w:val="20"/>
        </w:rPr>
        <w:instrText xml:space="preserve"> TOC \f O \n \h \z \t "Observation" \c </w:instrText>
      </w:r>
      <w:r w:rsidRPr="007308AF">
        <w:rPr>
          <w:rFonts w:cs="Arial"/>
          <w:b w:val="0"/>
          <w:color w:val="FF0000"/>
          <w:szCs w:val="24"/>
        </w:rPr>
        <w:fldChar w:fldCharType="separate"/>
      </w:r>
      <w:hyperlink w:anchor="_Toc61901138" w:history="1">
        <w:r w:rsidR="00D47DFA" w:rsidRPr="00FC423F">
          <w:rPr>
            <w:rStyle w:val="Hyperlink"/>
            <w:noProof/>
            <w14:scene3d>
              <w14:camera w14:prst="orthographicFront"/>
              <w14:lightRig w14:rig="threePt" w14:dir="t">
                <w14:rot w14:lat="0" w14:lon="0" w14:rev="0"/>
              </w14:lightRig>
            </w14:scene3d>
          </w:rPr>
          <w:t>Observation 1</w:t>
        </w:r>
        <w:r w:rsidR="00D47DFA">
          <w:rPr>
            <w:rFonts w:asciiTheme="minorHAnsi" w:eastAsiaTheme="minorEastAsia" w:hAnsiTheme="minorHAnsi"/>
            <w:b w:val="0"/>
            <w:noProof/>
            <w:lang w:eastAsia="en-US"/>
          </w:rPr>
          <w:tab/>
        </w:r>
        <w:r w:rsidR="00D47DFA" w:rsidRPr="00FC423F">
          <w:rPr>
            <w:rStyle w:val="Hyperlink"/>
            <w:noProof/>
          </w:rPr>
          <w:t>It is useful to be able to dynamically assign which (set of contiguous) RBs is to be used for an aperiodic SRS transmission, similar to PUSCH scheduling.</w:t>
        </w:r>
      </w:hyperlink>
    </w:p>
    <w:p w14:paraId="5A140A90"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39" w:history="1">
        <w:r w:rsidRPr="00FC423F">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b w:val="0"/>
            <w:noProof/>
            <w:lang w:eastAsia="en-US"/>
          </w:rPr>
          <w:tab/>
        </w:r>
        <w:r w:rsidRPr="00FC423F">
          <w:rPr>
            <w:rStyle w:val="Hyperlink"/>
            <w:noProof/>
          </w:rPr>
          <w:t>Special slot with 2 UL symbols is used in deployments in both Asia and EU and the 2 UL symbols, suitable for SRS transmissions, in the special slot cannot be used by any of current antenna switching schemes which leads to reduced spectral efficiency</w:t>
        </w:r>
      </w:hyperlink>
    </w:p>
    <w:p w14:paraId="4DE61D57"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0" w:history="1">
        <w:r w:rsidRPr="00FC423F">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b w:val="0"/>
            <w:noProof/>
            <w:lang w:eastAsia="en-US"/>
          </w:rPr>
          <w:tab/>
        </w:r>
        <w:r w:rsidRPr="00FC423F">
          <w:rPr>
            <w:rStyle w:val="Hyperlink"/>
            <w:noProof/>
          </w:rPr>
          <w:t>A gNB will not use the SRS measurements performed on the SRS resource set configured for ‘codebook’ to obtain channel estimates for reciprocity-based PDSCH transmission as there is no guarantee that the UE is not implementing a proprietary transmission that would harm reciprocity based PDSCH.</w:t>
        </w:r>
      </w:hyperlink>
    </w:p>
    <w:p w14:paraId="10006315"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1" w:history="1">
        <w:r w:rsidRPr="00FC423F">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b w:val="0"/>
            <w:noProof/>
            <w:lang w:eastAsia="en-US"/>
          </w:rPr>
          <w:tab/>
        </w:r>
        <w:r w:rsidRPr="00FC423F">
          <w:rPr>
            <w:rStyle w:val="Hyperlink"/>
            <w:noProof/>
          </w:rPr>
          <w:t>Configuring and triggering SRS with different usages in overlapping resources creates an ambiguity issue with power control.</w:t>
        </w:r>
      </w:hyperlink>
    </w:p>
    <w:p w14:paraId="79E5D340"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2" w:history="1">
        <w:r w:rsidRPr="00FC423F">
          <w:rPr>
            <w:rStyle w:val="Hyperlink"/>
            <w:noProof/>
            <w14:scene3d>
              <w14:camera w14:prst="orthographicFront"/>
              <w14:lightRig w14:rig="threePt" w14:dir="t">
                <w14:rot w14:lat="0" w14:lon="0" w14:rev="0"/>
              </w14:lightRig>
            </w14:scene3d>
          </w:rPr>
          <w:t>Observation 5</w:t>
        </w:r>
        <w:r>
          <w:rPr>
            <w:rFonts w:asciiTheme="minorHAnsi" w:eastAsiaTheme="minorEastAsia" w:hAnsiTheme="minorHAnsi"/>
            <w:b w:val="0"/>
            <w:noProof/>
            <w:lang w:eastAsia="en-US"/>
          </w:rPr>
          <w:tab/>
        </w:r>
        <w:r w:rsidRPr="00FC423F">
          <w:rPr>
            <w:rStyle w:val="Hyperlink"/>
            <w:noProof/>
          </w:rPr>
          <w:t>As supported in LTE, it is useful to introduce antenna selection for PUSCH also for NR, to reduce the impact of, e.g., a hand covering an antenna.</w:t>
        </w:r>
      </w:hyperlink>
    </w:p>
    <w:p w14:paraId="00E6280E"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3" w:history="1">
        <w:r w:rsidRPr="00FC423F">
          <w:rPr>
            <w:rStyle w:val="Hyperlink"/>
            <w:noProof/>
            <w14:scene3d>
              <w14:camera w14:prst="orthographicFront"/>
              <w14:lightRig w14:rig="threePt" w14:dir="t">
                <w14:rot w14:lat="0" w14:lon="0" w14:rev="0"/>
              </w14:lightRig>
            </w14:scene3d>
          </w:rPr>
          <w:t>Observation 6</w:t>
        </w:r>
        <w:r>
          <w:rPr>
            <w:rFonts w:asciiTheme="minorHAnsi" w:eastAsiaTheme="minorEastAsia" w:hAnsiTheme="minorHAnsi"/>
            <w:b w:val="0"/>
            <w:noProof/>
            <w:lang w:eastAsia="en-US"/>
          </w:rPr>
          <w:tab/>
        </w:r>
        <w:r w:rsidRPr="00FC423F">
          <w:rPr>
            <w:rStyle w:val="Hyperlink"/>
            <w:noProof/>
          </w:rPr>
          <w:t>Enabling a configurable guard time period as in Proposal 9,  reduce SRS overhead and improve SRS triggering flexibility also for the new Rel.17 antenna switching configurations with 6 and 8</w:t>
        </w:r>
        <w:r w:rsidRPr="00FC423F">
          <w:rPr>
            <w:rStyle w:val="Hyperlink"/>
            <w:noProof/>
          </w:rPr>
          <w:lastRenderedPageBreak/>
          <w:t xml:space="preserve"> RX.</w:t>
        </w:r>
      </w:hyperlink>
    </w:p>
    <w:p w14:paraId="189B407C"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4" w:history="1">
        <w:r w:rsidRPr="00FC423F">
          <w:rPr>
            <w:rStyle w:val="Hyperlink"/>
            <w:rFonts w:eastAsia="Malgun Gothic" w:cs="Arial"/>
            <w:noProof/>
            <w14:scene3d>
              <w14:camera w14:prst="orthographicFront"/>
              <w14:lightRig w14:rig="threePt" w14:dir="t">
                <w14:rot w14:lat="0" w14:lon="0" w14:rev="0"/>
              </w14:lightRig>
            </w14:scene3d>
          </w:rPr>
          <w:t>Observation 7</w:t>
        </w:r>
        <w:r>
          <w:rPr>
            <w:rFonts w:asciiTheme="minorHAnsi" w:eastAsiaTheme="minorEastAsia" w:hAnsiTheme="minorHAnsi"/>
            <w:b w:val="0"/>
            <w:noProof/>
            <w:lang w:eastAsia="en-US"/>
          </w:rPr>
          <w:tab/>
        </w:r>
        <w:r w:rsidRPr="00FC423F">
          <w:rPr>
            <w:rStyle w:val="Hyperlink"/>
            <w:noProof/>
          </w:rPr>
          <w:t>Dynamically/semi-statically adapting the</w:t>
        </w:r>
        <w:r w:rsidRPr="00FC423F">
          <w:rPr>
            <w:rStyle w:val="Hyperlink"/>
            <w:rFonts w:eastAsia="Malgun Gothic" w:cs="Arial"/>
            <w:noProof/>
          </w:rPr>
          <w:t xml:space="preserve"> SRS configurations is important to manage SRS load and to enable fast tradeoff between SRS overhead and performance/need.</w:t>
        </w:r>
      </w:hyperlink>
    </w:p>
    <w:p w14:paraId="17058CA6"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5" w:history="1">
        <w:r w:rsidRPr="00FC423F">
          <w:rPr>
            <w:rStyle w:val="Hyperlink"/>
            <w:rFonts w:cs="Arial"/>
            <w:noProof/>
            <w14:scene3d>
              <w14:camera w14:prst="orthographicFront"/>
              <w14:lightRig w14:rig="threePt" w14:dir="t">
                <w14:rot w14:lat="0" w14:lon="0" w14:rev="0"/>
              </w14:lightRig>
            </w14:scene3d>
          </w:rPr>
          <w:t>Observation 8</w:t>
        </w:r>
        <w:r>
          <w:rPr>
            <w:rFonts w:asciiTheme="minorHAnsi" w:eastAsiaTheme="minorEastAsia" w:hAnsiTheme="minorHAnsi"/>
            <w:b w:val="0"/>
            <w:noProof/>
            <w:lang w:eastAsia="en-US"/>
          </w:rPr>
          <w:tab/>
        </w:r>
        <w:r w:rsidRPr="00FC423F">
          <w:rPr>
            <w:rStyle w:val="Hyperlink"/>
            <w:noProof/>
          </w:rPr>
          <w:t>RB-level and/or subcarrier-level partial frequency sounding schemes for which the sounded subcarriers in a slot are not equidistantly spaced increase PAPR and RCM of the transmitted signal and, hence, reduce PA efficiency.</w:t>
        </w:r>
      </w:hyperlink>
    </w:p>
    <w:p w14:paraId="4AF172BD"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6" w:history="1">
        <w:r w:rsidRPr="00FC423F">
          <w:rPr>
            <w:rStyle w:val="Hyperlink"/>
            <w:noProof/>
            <w14:scene3d>
              <w14:camera w14:prst="orthographicFront"/>
              <w14:lightRig w14:rig="threePt" w14:dir="t">
                <w14:rot w14:lat="0" w14:lon="0" w14:rev="0"/>
              </w14:lightRig>
            </w14:scene3d>
          </w:rPr>
          <w:t>Observation 9</w:t>
        </w:r>
        <w:r>
          <w:rPr>
            <w:rFonts w:asciiTheme="minorHAnsi" w:eastAsiaTheme="minorEastAsia" w:hAnsiTheme="minorHAnsi"/>
            <w:b w:val="0"/>
            <w:noProof/>
            <w:lang w:eastAsia="en-US"/>
          </w:rPr>
          <w:tab/>
        </w:r>
        <w:r w:rsidRPr="00FC423F">
          <w:rPr>
            <w:rStyle w:val="Hyperlink"/>
            <w:noProof/>
          </w:rPr>
          <w:t>The gains seen with increased SRS repetition factor depend largely on the reference case.</w:t>
        </w:r>
      </w:hyperlink>
    </w:p>
    <w:p w14:paraId="2BCBA839"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7" w:history="1">
        <w:r w:rsidRPr="00FC423F">
          <w:rPr>
            <w:rStyle w:val="Hyperlink"/>
            <w:noProof/>
            <w14:scene3d>
              <w14:camera w14:prst="orthographicFront"/>
              <w14:lightRig w14:rig="threePt" w14:dir="t">
                <w14:rot w14:lat="0" w14:lon="0" w14:rev="0"/>
              </w14:lightRig>
            </w14:scene3d>
          </w:rPr>
          <w:t>Observation 10</w:t>
        </w:r>
        <w:r>
          <w:rPr>
            <w:rFonts w:asciiTheme="minorHAnsi" w:eastAsiaTheme="minorEastAsia" w:hAnsiTheme="minorHAnsi"/>
            <w:b w:val="0"/>
            <w:noProof/>
            <w:lang w:eastAsia="en-US"/>
          </w:rPr>
          <w:tab/>
        </w:r>
        <w:r w:rsidRPr="00FC423F">
          <w:rPr>
            <w:rStyle w:val="Hyperlink"/>
            <w:noProof/>
          </w:rPr>
          <w:t>Only minor gains are found with increased SRS repetition for wideband reciprocity-based precoding.</w:t>
        </w:r>
      </w:hyperlink>
    </w:p>
    <w:p w14:paraId="3F014F8D"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8" w:history="1">
        <w:r w:rsidRPr="00FC423F">
          <w:rPr>
            <w:rStyle w:val="Hyperlink"/>
            <w:noProof/>
            <w14:scene3d>
              <w14:camera w14:prst="orthographicFront"/>
              <w14:lightRig w14:rig="threePt" w14:dir="t">
                <w14:rot w14:lat="0" w14:lon="0" w14:rev="0"/>
              </w14:lightRig>
            </w14:scene3d>
          </w:rPr>
          <w:t>Observation 11</w:t>
        </w:r>
        <w:r>
          <w:rPr>
            <w:rFonts w:asciiTheme="minorHAnsi" w:eastAsiaTheme="minorEastAsia" w:hAnsiTheme="minorHAnsi"/>
            <w:b w:val="0"/>
            <w:noProof/>
            <w:lang w:eastAsia="en-US"/>
          </w:rPr>
          <w:tab/>
        </w:r>
        <w:r w:rsidRPr="00FC423F">
          <w:rPr>
            <w:rStyle w:val="Hyperlink"/>
            <w:noProof/>
          </w:rPr>
          <w:t>The throughput gain with SRS repetition quickly diminishes with increased UE speed.</w:t>
        </w:r>
      </w:hyperlink>
    </w:p>
    <w:p w14:paraId="30559A95"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49" w:history="1">
        <w:r w:rsidRPr="00FC423F">
          <w:rPr>
            <w:rStyle w:val="Hyperlink"/>
            <w:noProof/>
            <w14:scene3d>
              <w14:camera w14:prst="orthographicFront"/>
              <w14:lightRig w14:rig="threePt" w14:dir="t">
                <w14:rot w14:lat="0" w14:lon="0" w14:rev="0"/>
              </w14:lightRig>
            </w14:scene3d>
          </w:rPr>
          <w:t>Observation 12</w:t>
        </w:r>
        <w:r>
          <w:rPr>
            <w:rFonts w:asciiTheme="minorHAnsi" w:eastAsiaTheme="minorEastAsia" w:hAnsiTheme="minorHAnsi"/>
            <w:b w:val="0"/>
            <w:noProof/>
            <w:lang w:eastAsia="en-US"/>
          </w:rPr>
          <w:tab/>
        </w:r>
        <w:r w:rsidRPr="00FC423F">
          <w:rPr>
            <w:rStyle w:val="Hyperlink"/>
            <w:noProof/>
          </w:rPr>
          <w:t>Increased SRS repetition shows only marginal gains in system-level simulations where SRS interference is taken into account.</w:t>
        </w:r>
      </w:hyperlink>
    </w:p>
    <w:p w14:paraId="5F180F1C"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0" w:history="1">
        <w:r w:rsidRPr="00FC423F">
          <w:rPr>
            <w:rStyle w:val="Hyperlink"/>
            <w:noProof/>
            <w14:scene3d>
              <w14:camera w14:prst="orthographicFront"/>
              <w14:lightRig w14:rig="threePt" w14:dir="t">
                <w14:rot w14:lat="0" w14:lon="0" w14:rev="0"/>
              </w14:lightRig>
            </w14:scene3d>
          </w:rPr>
          <w:t>Observation 13</w:t>
        </w:r>
        <w:r>
          <w:rPr>
            <w:rFonts w:asciiTheme="minorHAnsi" w:eastAsiaTheme="minorEastAsia" w:hAnsiTheme="minorHAnsi"/>
            <w:b w:val="0"/>
            <w:noProof/>
            <w:lang w:eastAsia="en-US"/>
          </w:rPr>
          <w:tab/>
        </w:r>
        <w:r w:rsidRPr="00FC423F">
          <w:rPr>
            <w:rStyle w:val="Hyperlink"/>
            <w:noProof/>
          </w:rPr>
          <w:t>Increasing the number of frequency hops per slot is a more effective way of increasing DL throughput than increasing the repetition factor, especially in interference-limited scenarios.</w:t>
        </w:r>
      </w:hyperlink>
    </w:p>
    <w:p w14:paraId="20785C11" w14:textId="39087BDD" w:rsidR="006E1C82" w:rsidRPr="00336BCE" w:rsidRDefault="006F6582" w:rsidP="006E1C82">
      <w:pPr>
        <w:pStyle w:val="BodyText"/>
        <w:rPr>
          <w:rFonts w:cs="Arial"/>
          <w:b/>
          <w:szCs w:val="20"/>
        </w:rPr>
      </w:pPr>
      <w:r w:rsidRPr="007308AF">
        <w:rPr>
          <w:rFonts w:cs="Arial"/>
          <w:b/>
          <w:color w:val="FF0000"/>
          <w:szCs w:val="20"/>
        </w:rPr>
        <w:fldChar w:fldCharType="end"/>
      </w:r>
      <w:r w:rsidR="008E065E" w:rsidRPr="00336BCE">
        <w:rPr>
          <w:rFonts w:cs="Arial"/>
          <w:szCs w:val="20"/>
        </w:rPr>
        <w:t xml:space="preserve">Based on the discussion in </w:t>
      </w:r>
      <w:r w:rsidR="007729A2" w:rsidRPr="00336BCE">
        <w:rPr>
          <w:rFonts w:cs="Arial"/>
          <w:szCs w:val="20"/>
        </w:rPr>
        <w:t xml:space="preserve">the previous </w:t>
      </w:r>
      <w:r w:rsidR="008E065E" w:rsidRPr="00336BCE">
        <w:rPr>
          <w:rFonts w:cs="Arial"/>
          <w:szCs w:val="20"/>
        </w:rPr>
        <w:t>section</w:t>
      </w:r>
      <w:r w:rsidR="007729A2" w:rsidRPr="00336BCE">
        <w:rPr>
          <w:rFonts w:cs="Arial"/>
          <w:szCs w:val="20"/>
        </w:rPr>
        <w:t>s</w:t>
      </w:r>
      <w:r w:rsidR="008E065E" w:rsidRPr="00336BCE">
        <w:rPr>
          <w:rFonts w:cs="Arial"/>
          <w:szCs w:val="20"/>
        </w:rPr>
        <w:t xml:space="preserve"> </w:t>
      </w:r>
      <w:r w:rsidR="00893C2E" w:rsidRPr="00336BCE">
        <w:rPr>
          <w:rFonts w:cs="Arial"/>
          <w:szCs w:val="20"/>
        </w:rPr>
        <w:t xml:space="preserve">and </w:t>
      </w:r>
      <w:r w:rsidR="00F023A3">
        <w:rPr>
          <w:rFonts w:cs="Arial"/>
          <w:szCs w:val="20"/>
        </w:rPr>
        <w:t xml:space="preserve">these </w:t>
      </w:r>
      <w:r w:rsidR="00893C2E" w:rsidRPr="00336BCE">
        <w:rPr>
          <w:rFonts w:cs="Arial"/>
          <w:szCs w:val="20"/>
        </w:rPr>
        <w:t xml:space="preserve">observations, </w:t>
      </w:r>
      <w:r w:rsidR="008E065E" w:rsidRPr="00336BCE">
        <w:rPr>
          <w:rFonts w:cs="Arial"/>
          <w:szCs w:val="20"/>
        </w:rPr>
        <w:t>we propose the following:</w:t>
      </w:r>
    </w:p>
    <w:p w14:paraId="5ABF4310" w14:textId="77777777" w:rsidR="00D47DFA" w:rsidRDefault="006E1C82">
      <w:pPr>
        <w:pStyle w:val="TableofFigures"/>
        <w:tabs>
          <w:tab w:val="right" w:leader="dot" w:pos="9629"/>
        </w:tabs>
        <w:rPr>
          <w:rFonts w:asciiTheme="minorHAnsi" w:eastAsiaTheme="minorEastAsia" w:hAnsiTheme="minorHAnsi"/>
          <w:b w:val="0"/>
          <w:noProof/>
          <w:lang w:eastAsia="en-US"/>
        </w:rPr>
      </w:pPr>
      <w:r w:rsidRPr="00D2069D">
        <w:rPr>
          <w:rFonts w:cs="Arial"/>
          <w:b w:val="0"/>
          <w:szCs w:val="24"/>
        </w:rPr>
        <w:fldChar w:fldCharType="begin"/>
      </w:r>
      <w:r w:rsidRPr="32573E69">
        <w:rPr>
          <w:b w:val="0"/>
          <w:color w:val="FF0000"/>
        </w:rPr>
        <w:instrText xml:space="preserve"> TOC \n \h \z \t "Proposal" \c </w:instrText>
      </w:r>
      <w:r w:rsidRPr="00D2069D">
        <w:rPr>
          <w:rFonts w:cs="Arial"/>
          <w:b w:val="0"/>
          <w:szCs w:val="24"/>
        </w:rPr>
        <w:fldChar w:fldCharType="separate"/>
      </w:r>
      <w:hyperlink w:anchor="_Toc61901151" w:history="1">
        <w:r w:rsidR="00D47DFA" w:rsidRPr="00DA1DC2">
          <w:rPr>
            <w:rStyle w:val="Hyperlink"/>
            <w:noProof/>
            <w:lang w:val="en-GB"/>
          </w:rPr>
          <w:t>Proposal 1</w:t>
        </w:r>
        <w:r w:rsidR="00D47DFA">
          <w:rPr>
            <w:rFonts w:asciiTheme="minorHAnsi" w:eastAsiaTheme="minorEastAsia" w:hAnsiTheme="minorHAnsi"/>
            <w:b w:val="0"/>
            <w:noProof/>
            <w:lang w:eastAsia="en-US"/>
          </w:rPr>
          <w:tab/>
        </w:r>
        <w:r w:rsidR="00D47DFA" w:rsidRPr="00DA1DC2">
          <w:rPr>
            <w:rStyle w:val="Hyperlink"/>
            <w:noProof/>
            <w:lang w:val="en-GB"/>
          </w:rPr>
          <w:t>Support option 2, Reference slot is the slot indicated by the legacy triggering offset.</w:t>
        </w:r>
      </w:hyperlink>
    </w:p>
    <w:p w14:paraId="767CB3A5"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2" w:history="1">
        <w:r w:rsidRPr="00DA1DC2">
          <w:rPr>
            <w:rStyle w:val="Hyperlink"/>
            <w:noProof/>
          </w:rPr>
          <w:t>Proposal 2</w:t>
        </w:r>
        <w:r>
          <w:rPr>
            <w:rFonts w:asciiTheme="minorHAnsi" w:eastAsiaTheme="minorEastAsia" w:hAnsiTheme="minorHAnsi"/>
            <w:b w:val="0"/>
            <w:noProof/>
            <w:lang w:eastAsia="en-US"/>
          </w:rPr>
          <w:tab/>
        </w:r>
        <w:r w:rsidRPr="00DA1DC2">
          <w:rPr>
            <w:rStyle w:val="Hyperlink"/>
            <w:noProof/>
          </w:rPr>
          <w:t>A UE can be configured using RRC a delay value t to each of the SRS trigger states respectively. Possible delay is in the value range {0, 1, 2, 3}. Default value is t=0.</w:t>
        </w:r>
      </w:hyperlink>
    </w:p>
    <w:p w14:paraId="2904C44B"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3" w:history="1">
        <w:r w:rsidRPr="00DA1DC2">
          <w:rPr>
            <w:rStyle w:val="Hyperlink"/>
            <w:noProof/>
          </w:rPr>
          <w:t>Proposal 3</w:t>
        </w:r>
        <w:r>
          <w:rPr>
            <w:rFonts w:asciiTheme="minorHAnsi" w:eastAsiaTheme="minorEastAsia" w:hAnsiTheme="minorHAnsi"/>
            <w:b w:val="0"/>
            <w:noProof/>
            <w:lang w:eastAsia="en-US"/>
          </w:rPr>
          <w:tab/>
        </w:r>
        <w:r w:rsidRPr="00DA1DC2">
          <w:rPr>
            <w:rStyle w:val="Hyperlink"/>
            <w:noProof/>
          </w:rPr>
          <w:t>For FDD, all slots are “available” in the UL bandwidth</w:t>
        </w:r>
      </w:hyperlink>
    </w:p>
    <w:p w14:paraId="36EB34C2"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4" w:history="1">
        <w:r w:rsidRPr="00DA1DC2">
          <w:rPr>
            <w:rStyle w:val="Hyperlink"/>
            <w:noProof/>
            <w:lang w:val="en-GB"/>
          </w:rPr>
          <w:t>Proposal 4</w:t>
        </w:r>
        <w:r>
          <w:rPr>
            <w:rFonts w:asciiTheme="minorHAnsi" w:eastAsiaTheme="minorEastAsia" w:hAnsiTheme="minorHAnsi"/>
            <w:b w:val="0"/>
            <w:noProof/>
            <w:lang w:eastAsia="en-US"/>
          </w:rPr>
          <w:tab/>
        </w:r>
        <w:r w:rsidRPr="00DA1DC2">
          <w:rPr>
            <w:rStyle w:val="Hyperlink"/>
            <w:noProof/>
            <w:lang w:val="en-GB"/>
          </w:rPr>
          <w:t>For TDD, available slot is defined based existing RRC configurations. An “available slot” for transmission of SRS from a triggered SRS resource set is a slot where the time-domain location(s) for all the SRS resources in the resource set are UL symbol(s) or flexible symbol(s).</w:t>
        </w:r>
      </w:hyperlink>
    </w:p>
    <w:p w14:paraId="7853C333"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5" w:history="1">
        <w:r w:rsidRPr="00DA1DC2">
          <w:rPr>
            <w:rStyle w:val="Hyperlink"/>
            <w:noProof/>
            <w:lang w:val="en-GB"/>
          </w:rPr>
          <w:t>Proposal 5</w:t>
        </w:r>
        <w:r>
          <w:rPr>
            <w:rFonts w:asciiTheme="minorHAnsi" w:eastAsiaTheme="minorEastAsia" w:hAnsiTheme="minorHAnsi"/>
            <w:b w:val="0"/>
            <w:noProof/>
            <w:lang w:eastAsia="en-US"/>
          </w:rPr>
          <w:tab/>
        </w:r>
        <w:r w:rsidRPr="00DA1DC2">
          <w:rPr>
            <w:rStyle w:val="Hyperlink"/>
            <w:noProof/>
            <w:lang w:val="en-GB"/>
          </w:rPr>
          <w:t>In case multiple triggered sets map to a potential transmission in overlapping OFDM symbols, set dropping is used to avoid collisions. Details FFS.</w:t>
        </w:r>
      </w:hyperlink>
    </w:p>
    <w:p w14:paraId="40747BBB"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6" w:history="1">
        <w:r w:rsidRPr="00DA1DC2">
          <w:rPr>
            <w:rStyle w:val="Hyperlink"/>
            <w:noProof/>
          </w:rPr>
          <w:t>Proposal 6</w:t>
        </w:r>
        <w:r>
          <w:rPr>
            <w:rFonts w:asciiTheme="minorHAnsi" w:eastAsiaTheme="minorEastAsia" w:hAnsiTheme="minorHAnsi"/>
            <w:b w:val="0"/>
            <w:noProof/>
            <w:lang w:eastAsia="en-US"/>
          </w:rPr>
          <w:tab/>
        </w:r>
        <w:r w:rsidRPr="00DA1DC2">
          <w:rPr>
            <w:rStyle w:val="Hyperlink"/>
            <w:noProof/>
          </w:rPr>
          <w:t>In case DCI triggers aperiodic SRS without UL-SCH and without triggering CSI, the bits in unused fields are used to indicate the set of contiguous resource blocks to be used for the aperiodic SRS resource transmissions of the set, to override the RRC configured frequency allocation.</w:t>
        </w:r>
      </w:hyperlink>
    </w:p>
    <w:p w14:paraId="4FBB86AE"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7" w:history="1">
        <w:r w:rsidRPr="00DA1DC2">
          <w:rPr>
            <w:rStyle w:val="Hyperlink"/>
            <w:noProof/>
          </w:rPr>
          <w:t>Proposal 7</w:t>
        </w:r>
        <w:r>
          <w:rPr>
            <w:rFonts w:asciiTheme="minorHAnsi" w:eastAsiaTheme="minorEastAsia" w:hAnsiTheme="minorHAnsi"/>
            <w:b w:val="0"/>
            <w:noProof/>
            <w:lang w:eastAsia="en-US"/>
          </w:rPr>
          <w:tab/>
        </w:r>
        <w:r w:rsidRPr="00DA1DC2">
          <w:rPr>
            <w:rStyle w:val="Hyperlink"/>
            <w:noProof/>
          </w:rPr>
          <w:t>Support 1T4R aperiodic SRS with 4 resource sets with 1 port each in four different slots.</w:t>
        </w:r>
      </w:hyperlink>
    </w:p>
    <w:p w14:paraId="682AA191"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8" w:history="1">
        <w:r w:rsidRPr="00DA1DC2">
          <w:rPr>
            <w:rStyle w:val="Hyperlink"/>
            <w:noProof/>
          </w:rPr>
          <w:t>Proposal 8</w:t>
        </w:r>
        <w:r>
          <w:rPr>
            <w:rFonts w:asciiTheme="minorHAnsi" w:eastAsiaTheme="minorEastAsia" w:hAnsiTheme="minorHAnsi"/>
            <w:b w:val="0"/>
            <w:noProof/>
            <w:lang w:eastAsia="en-US"/>
          </w:rPr>
          <w:tab/>
        </w:r>
        <w:r w:rsidRPr="00DA1DC2">
          <w:rPr>
            <w:rStyle w:val="Hyperlink"/>
            <w:noProof/>
          </w:rPr>
          <w:t>Support 1T2R and 2T4R aperiodic SRS with 2 resource sets with 1 or 2 port each respectively, in two different slots.</w:t>
        </w:r>
      </w:hyperlink>
    </w:p>
    <w:p w14:paraId="46852825"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59" w:history="1">
        <w:r w:rsidRPr="00DA1DC2">
          <w:rPr>
            <w:rStyle w:val="Hyperlink"/>
            <w:noProof/>
          </w:rPr>
          <w:t>Proposal 9</w:t>
        </w:r>
        <w:r>
          <w:rPr>
            <w:rFonts w:asciiTheme="minorHAnsi" w:eastAsiaTheme="minorEastAsia" w:hAnsiTheme="minorHAnsi"/>
            <w:b w:val="0"/>
            <w:noProof/>
            <w:lang w:eastAsia="en-US"/>
          </w:rPr>
          <w:tab/>
        </w:r>
        <w:r w:rsidRPr="00DA1DC2">
          <w:rPr>
            <w:rStyle w:val="Hyperlink"/>
            <w:noProof/>
          </w:rPr>
          <w:t>Support RRC configurable presence of guard period for antenna switching in FR1 as in LTE.</w:t>
        </w:r>
      </w:hyperlink>
    </w:p>
    <w:p w14:paraId="7D61DF91"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0" w:history="1">
        <w:r w:rsidRPr="00DA1DC2">
          <w:rPr>
            <w:rStyle w:val="Hyperlink"/>
            <w:noProof/>
          </w:rPr>
          <w:t>Proposal 10</w:t>
        </w:r>
        <w:r>
          <w:rPr>
            <w:rFonts w:asciiTheme="minorHAnsi" w:eastAsiaTheme="minorEastAsia" w:hAnsiTheme="minorHAnsi"/>
            <w:b w:val="0"/>
            <w:noProof/>
            <w:lang w:eastAsia="en-US"/>
          </w:rPr>
          <w:tab/>
        </w:r>
        <w:r w:rsidRPr="00DA1DC2">
          <w:rPr>
            <w:rStyle w:val="Hyperlink"/>
            <w:noProof/>
          </w:rPr>
          <w:t>An SRS resource set can for the square (nT=mR) case be configured for the UE with simultaneous dual usages: ‘codebook’ and ‘antennaSwitching’.</w:t>
        </w:r>
      </w:hyperlink>
    </w:p>
    <w:p w14:paraId="2ECAAC7F"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1" w:history="1">
        <w:r w:rsidRPr="00DA1DC2">
          <w:rPr>
            <w:rStyle w:val="Hyperlink"/>
            <w:noProof/>
          </w:rPr>
          <w:t>Proposal 11</w:t>
        </w:r>
        <w:r>
          <w:rPr>
            <w:rFonts w:asciiTheme="minorHAnsi" w:eastAsiaTheme="minorEastAsia" w:hAnsiTheme="minorHAnsi"/>
            <w:b w:val="0"/>
            <w:noProof/>
            <w:lang w:eastAsia="en-US"/>
          </w:rPr>
          <w:tab/>
        </w:r>
        <w:r w:rsidRPr="00DA1DC2">
          <w:rPr>
            <w:rStyle w:val="Hyperlink"/>
            <w:noProof/>
          </w:rPr>
          <w:t>An SRS resource set can for the nonsquare (nTmR, n&lt;m) case be configured for the UE with simultaneous dual usages: ‘codebook’ and ‘antennaSwitching’.</w:t>
        </w:r>
      </w:hyperlink>
    </w:p>
    <w:p w14:paraId="3048507D"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2" w:history="1">
        <w:r w:rsidRPr="00DA1DC2">
          <w:rPr>
            <w:rStyle w:val="Hyperlink"/>
            <w:noProof/>
          </w:rPr>
          <w:t>Proposal 12</w:t>
        </w:r>
        <w:r>
          <w:rPr>
            <w:rFonts w:asciiTheme="minorHAnsi" w:eastAsiaTheme="minorEastAsia" w:hAnsiTheme="minorHAnsi"/>
            <w:b w:val="0"/>
            <w:noProof/>
            <w:lang w:eastAsia="en-US"/>
          </w:rPr>
          <w:tab/>
        </w:r>
        <w:r w:rsidRPr="00DA1DC2">
          <w:rPr>
            <w:rStyle w:val="Hyperlink"/>
            <w:noProof/>
          </w:rPr>
          <w:t>When simultaneous dual usage (‘codebook’ and ‘antennaSwitching’) of an SRS resource set for UEs with nTmR, n&lt;m/2 enabled, the size of the SRI field is set to enable selecting up to m/n SRS resources (where at least one or two bits is supported). This enables closed loop antenna selection gain for PUSCH.</w:t>
        </w:r>
      </w:hyperlink>
    </w:p>
    <w:p w14:paraId="6144A8C5"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3" w:history="1">
        <w:r w:rsidRPr="00DA1DC2">
          <w:rPr>
            <w:rStyle w:val="Hyperlink"/>
            <w:noProof/>
          </w:rPr>
          <w:t>Proposal 13</w:t>
        </w:r>
        <w:r>
          <w:rPr>
            <w:rFonts w:asciiTheme="minorHAnsi" w:eastAsiaTheme="minorEastAsia" w:hAnsiTheme="minorHAnsi"/>
            <w:b w:val="0"/>
            <w:noProof/>
            <w:lang w:eastAsia="en-US"/>
          </w:rPr>
          <w:tab/>
        </w:r>
        <w:r w:rsidRPr="00DA1DC2">
          <w:rPr>
            <w:rStyle w:val="Hyperlink"/>
            <w:noProof/>
          </w:rPr>
          <w:t>Increase the number of bits of the SRI field in DCI for usage “codebook” to support closed-loop antenna selection for PUSCH.</w:t>
        </w:r>
      </w:hyperlink>
    </w:p>
    <w:p w14:paraId="220B73D8"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4" w:history="1">
        <w:r w:rsidRPr="00DA1DC2">
          <w:rPr>
            <w:rStyle w:val="Hyperlink"/>
            <w:noProof/>
          </w:rPr>
          <w:t>Proposal 14</w:t>
        </w:r>
        <w:r>
          <w:rPr>
            <w:rFonts w:asciiTheme="minorHAnsi" w:eastAsiaTheme="minorEastAsia" w:hAnsiTheme="minorHAnsi"/>
            <w:b w:val="0"/>
            <w:noProof/>
            <w:lang w:eastAsia="en-US"/>
          </w:rPr>
          <w:tab/>
        </w:r>
        <w:r w:rsidRPr="00DA1DC2">
          <w:rPr>
            <w:rStyle w:val="Hyperlink"/>
            <w:noProof/>
          </w:rPr>
          <w:t>Enhance the RRC configuration of the SRI field so it can indicate SRS resources in different SRS resource sets.</w:t>
        </w:r>
      </w:hyperlink>
    </w:p>
    <w:p w14:paraId="2C67FCFD"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5" w:history="1">
        <w:r w:rsidRPr="00DA1DC2">
          <w:rPr>
            <w:rStyle w:val="Hyperlink"/>
            <w:rFonts w:cs="Arial"/>
            <w:noProof/>
          </w:rPr>
          <w:t>Proposal 15</w:t>
        </w:r>
        <w:r>
          <w:rPr>
            <w:rFonts w:asciiTheme="minorHAnsi" w:eastAsiaTheme="minorEastAsia" w:hAnsiTheme="minorHAnsi"/>
            <w:b w:val="0"/>
            <w:noProof/>
            <w:lang w:eastAsia="en-US"/>
          </w:rPr>
          <w:tab/>
        </w:r>
        <w:r w:rsidRPr="00DA1DC2">
          <w:rPr>
            <w:rStyle w:val="Hyperlink"/>
            <w:noProof/>
          </w:rPr>
          <w:t>Allow a flexible number of aperiodic SRS resource sets to be configured per SRS configuration and distribute the SRS resources between the configured SRS resource sets.</w:t>
        </w:r>
      </w:hyperlink>
    </w:p>
    <w:p w14:paraId="2C612F62"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6" w:history="1">
        <w:r w:rsidRPr="00DA1DC2">
          <w:rPr>
            <w:rStyle w:val="Hyperlink"/>
            <w:noProof/>
          </w:rPr>
          <w:t>Proposal 16</w:t>
        </w:r>
        <w:r>
          <w:rPr>
            <w:rFonts w:asciiTheme="minorHAnsi" w:eastAsiaTheme="minorEastAsia" w:hAnsiTheme="minorHAnsi"/>
            <w:b w:val="0"/>
            <w:noProof/>
            <w:lang w:eastAsia="en-US"/>
          </w:rPr>
          <w:tab/>
        </w:r>
        <w:r w:rsidRPr="00DA1DC2">
          <w:rPr>
            <w:rStyle w:val="Hyperlink"/>
            <w:noProof/>
          </w:rPr>
          <w:t>Do not provide explicit support for 4T6R in Rel. 17.</w:t>
        </w:r>
      </w:hyperlink>
    </w:p>
    <w:p w14:paraId="2763824B"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7" w:history="1">
        <w:r w:rsidRPr="00DA1DC2">
          <w:rPr>
            <w:rStyle w:val="Hyperlink"/>
            <w:noProof/>
          </w:rPr>
          <w:t>Proposal 17</w:t>
        </w:r>
        <w:r>
          <w:rPr>
            <w:rFonts w:asciiTheme="minorHAnsi" w:eastAsiaTheme="minorEastAsia" w:hAnsiTheme="minorHAnsi"/>
            <w:b w:val="0"/>
            <w:noProof/>
            <w:lang w:eastAsia="en-US"/>
          </w:rPr>
          <w:tab/>
        </w:r>
        <w:r w:rsidRPr="00DA1DC2">
          <w:rPr>
            <w:rStyle w:val="Hyperlink"/>
            <w:noProof/>
          </w:rPr>
          <w:t>Introduce MAC-CE signaling for adapting the UE antennas that are sounded for antenna switching, i.e., enable faster than RRC switching between different supported nTmR antenna switching configurations.</w:t>
        </w:r>
      </w:hyperlink>
    </w:p>
    <w:p w14:paraId="2F8A39DC"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8" w:history="1">
        <w:r w:rsidRPr="00DA1DC2">
          <w:rPr>
            <w:rStyle w:val="Hyperlink"/>
            <w:rFonts w:cs="Arial"/>
            <w:noProof/>
            <w:lang w:eastAsia="x-none"/>
          </w:rPr>
          <w:t>Proposal 18</w:t>
        </w:r>
        <w:r>
          <w:rPr>
            <w:rFonts w:asciiTheme="minorHAnsi" w:eastAsiaTheme="minorEastAsia" w:hAnsiTheme="minorHAnsi"/>
            <w:b w:val="0"/>
            <w:noProof/>
            <w:lang w:eastAsia="en-US"/>
          </w:rPr>
          <w:tab/>
        </w:r>
        <w:r w:rsidRPr="00DA1DC2">
          <w:rPr>
            <w:rStyle w:val="Hyperlink"/>
            <w:noProof/>
          </w:rPr>
          <w:t>SRS coverage/capacity enhancements first exploits the use of the entire slot for SRS, allowing an SRS resource to repeat over the full slot, to hop in each symbol, or both.  Further study the benefit of TD-OCC and partial frequency sounding.</w:t>
        </w:r>
      </w:hyperlink>
    </w:p>
    <w:p w14:paraId="64DA72C1"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69" w:history="1">
        <w:r w:rsidRPr="00DA1DC2">
          <w:rPr>
            <w:rStyle w:val="Hyperlink"/>
            <w:noProof/>
          </w:rPr>
          <w:t>Proposal 19</w:t>
        </w:r>
        <w:r>
          <w:rPr>
            <w:rFonts w:asciiTheme="minorHAnsi" w:eastAsiaTheme="minorEastAsia" w:hAnsiTheme="minorHAnsi"/>
            <w:b w:val="0"/>
            <w:noProof/>
            <w:lang w:eastAsia="en-US"/>
          </w:rPr>
          <w:tab/>
        </w:r>
        <w:r w:rsidRPr="00DA1DC2">
          <w:rPr>
            <w:rStyle w:val="Hyperlink"/>
            <w:noProof/>
          </w:rPr>
          <w:t>For aperiodic SRS resources, support frequency-hopping configurations that span the entirety of the configured SRS bandwidth in a slot but does not sound all subbands.</w:t>
        </w:r>
      </w:hyperlink>
    </w:p>
    <w:p w14:paraId="2B713B0B"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70" w:history="1">
        <w:r w:rsidRPr="00DA1DC2">
          <w:rPr>
            <w:rStyle w:val="Hyperlink"/>
            <w:rFonts w:cs="Arial"/>
            <w:noProof/>
            <w:lang w:eastAsia="ja-JP"/>
          </w:rPr>
          <w:t>Proposal 20</w:t>
        </w:r>
        <w:r>
          <w:rPr>
            <w:rFonts w:asciiTheme="minorHAnsi" w:eastAsiaTheme="minorEastAsia" w:hAnsiTheme="minorHAnsi"/>
            <w:b w:val="0"/>
            <w:noProof/>
            <w:lang w:eastAsia="en-US"/>
          </w:rPr>
          <w:tab/>
        </w:r>
        <w:r w:rsidRPr="00DA1DC2">
          <w:rPr>
            <w:rStyle w:val="Hyperlink"/>
            <w:noProof/>
          </w:rPr>
          <w:t>For periodic/semi-persistent SRS, support frequency hopping enhancements that allow contiguous portions of the band to be sounded in each slot.</w:t>
        </w:r>
      </w:hyperlink>
    </w:p>
    <w:p w14:paraId="31F2E22C"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71" w:history="1">
        <w:r w:rsidRPr="00DA1DC2">
          <w:rPr>
            <w:rStyle w:val="Hyperlink"/>
            <w:noProof/>
            <w:lang w:eastAsia="ja-JP"/>
          </w:rPr>
          <w:t>Proposal 21</w:t>
        </w:r>
        <w:r>
          <w:rPr>
            <w:rFonts w:asciiTheme="minorHAnsi" w:eastAsiaTheme="minorEastAsia" w:hAnsiTheme="minorHAnsi"/>
            <w:b w:val="0"/>
            <w:noProof/>
            <w:lang w:eastAsia="en-US"/>
          </w:rPr>
          <w:tab/>
        </w:r>
        <w:r w:rsidRPr="00DA1DC2">
          <w:rPr>
            <w:rStyle w:val="Hyperlink"/>
            <w:noProof/>
          </w:rPr>
          <w:t>Clarify need for increased multiplexing capacity, beyond what can be provided by frequency hopping in all symbols of a slot, and if such a need exists, increasing the transmission comb to 8 can be a starting point.</w:t>
        </w:r>
      </w:hyperlink>
    </w:p>
    <w:p w14:paraId="4DDB8F45"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72" w:history="1">
        <w:r w:rsidRPr="00DA1DC2">
          <w:rPr>
            <w:rStyle w:val="Hyperlink"/>
            <w:noProof/>
          </w:rPr>
          <w:t>Proposal 22</w:t>
        </w:r>
        <w:r>
          <w:rPr>
            <w:rFonts w:asciiTheme="minorHAnsi" w:eastAsiaTheme="minorEastAsia" w:hAnsiTheme="minorHAnsi"/>
            <w:b w:val="0"/>
            <w:noProof/>
            <w:lang w:eastAsia="en-US"/>
          </w:rPr>
          <w:tab/>
        </w:r>
        <w:r w:rsidRPr="00DA1DC2">
          <w:rPr>
            <w:rStyle w:val="Hyperlink"/>
            <w:noProof/>
          </w:rPr>
          <w:t>In addition to stating the UL/DL SNR difference, companies state how the DL/UL SNR is determined, including requisite parameters such as UE &amp; gNB Tx powers &amp; noise figures.</w:t>
        </w:r>
      </w:hyperlink>
    </w:p>
    <w:p w14:paraId="7B14295F"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73" w:history="1">
        <w:r w:rsidRPr="00DA1DC2">
          <w:rPr>
            <w:rStyle w:val="Hyperlink"/>
            <w:noProof/>
          </w:rPr>
          <w:t>Proposal 23</w:t>
        </w:r>
        <w:r>
          <w:rPr>
            <w:rFonts w:asciiTheme="minorHAnsi" w:eastAsiaTheme="minorEastAsia" w:hAnsiTheme="minorHAnsi"/>
            <w:b w:val="0"/>
            <w:noProof/>
            <w:lang w:eastAsia="en-US"/>
          </w:rPr>
          <w:tab/>
        </w:r>
        <w:r w:rsidRPr="00DA1DC2">
          <w:rPr>
            <w:rStyle w:val="Hyperlink"/>
            <w:noProof/>
          </w:rPr>
          <w:t>Use a mix between PMI-based precoding and reciprocity-based precoding as reference case when investigating gains with SR repetition.</w:t>
        </w:r>
      </w:hyperlink>
    </w:p>
    <w:p w14:paraId="4F842383"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74" w:history="1">
        <w:r w:rsidRPr="00DA1DC2">
          <w:rPr>
            <w:rStyle w:val="Hyperlink"/>
            <w:noProof/>
          </w:rPr>
          <w:t>Proposal 24</w:t>
        </w:r>
        <w:r>
          <w:rPr>
            <w:rFonts w:asciiTheme="minorHAnsi" w:eastAsiaTheme="minorEastAsia" w:hAnsiTheme="minorHAnsi"/>
            <w:b w:val="0"/>
            <w:noProof/>
            <w:lang w:eastAsia="en-US"/>
          </w:rPr>
          <w:tab/>
        </w:r>
        <w:r w:rsidRPr="00DA1DC2">
          <w:rPr>
            <w:rStyle w:val="Hyperlink"/>
            <w:noProof/>
          </w:rPr>
          <w:t>When evaluating gains with increased SRS repetition, assume frequency selective reciprocity based SVD precoding is used.</w:t>
        </w:r>
      </w:hyperlink>
    </w:p>
    <w:p w14:paraId="1B533820"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75" w:history="1">
        <w:r w:rsidRPr="00DA1DC2">
          <w:rPr>
            <w:rStyle w:val="Hyperlink"/>
            <w:noProof/>
          </w:rPr>
          <w:t>Proposal 25</w:t>
        </w:r>
        <w:r>
          <w:rPr>
            <w:rFonts w:asciiTheme="minorHAnsi" w:eastAsiaTheme="minorEastAsia" w:hAnsiTheme="minorHAnsi"/>
            <w:b w:val="0"/>
            <w:noProof/>
            <w:lang w:eastAsia="en-US"/>
          </w:rPr>
          <w:tab/>
        </w:r>
        <w:r w:rsidRPr="00DA1DC2">
          <w:rPr>
            <w:rStyle w:val="Hyperlink"/>
            <w:noProof/>
          </w:rPr>
          <w:t>Low UE speeds should be assumed when evaluating gains with increased SRS repetition.</w:t>
        </w:r>
      </w:hyperlink>
    </w:p>
    <w:p w14:paraId="629CEDCD" w14:textId="77777777" w:rsidR="00D47DFA" w:rsidRDefault="00D47DFA">
      <w:pPr>
        <w:pStyle w:val="TableofFigures"/>
        <w:tabs>
          <w:tab w:val="right" w:leader="dot" w:pos="9629"/>
        </w:tabs>
        <w:rPr>
          <w:rFonts w:asciiTheme="minorHAnsi" w:eastAsiaTheme="minorEastAsia" w:hAnsiTheme="minorHAnsi"/>
          <w:b w:val="0"/>
          <w:noProof/>
          <w:lang w:eastAsia="en-US"/>
        </w:rPr>
      </w:pPr>
      <w:hyperlink w:anchor="_Toc61901176" w:history="1">
        <w:r w:rsidRPr="00DA1DC2">
          <w:rPr>
            <w:rStyle w:val="Hyperlink"/>
            <w:noProof/>
          </w:rPr>
          <w:t>Proposal 26</w:t>
        </w:r>
        <w:r>
          <w:rPr>
            <w:rFonts w:asciiTheme="minorHAnsi" w:eastAsiaTheme="minorEastAsia" w:hAnsiTheme="minorHAnsi"/>
            <w:b w:val="0"/>
            <w:noProof/>
            <w:lang w:eastAsia="en-US"/>
          </w:rPr>
          <w:tab/>
        </w:r>
        <w:r w:rsidRPr="00DA1DC2">
          <w:rPr>
            <w:rStyle w:val="Hyperlink"/>
            <w:noProof/>
          </w:rPr>
          <w:t>Companies take inter-sector interference into account, e.g., by means of system-level simulations, when evaluating SRS coverage and capacity enhancements as this will be the performance-limiting factor in some scenarios.</w:t>
        </w:r>
      </w:hyperlink>
    </w:p>
    <w:p w14:paraId="3333834C" w14:textId="395BCAEF" w:rsidR="006E1C82" w:rsidRPr="00CE0424" w:rsidRDefault="006E1C82" w:rsidP="006E1C82">
      <w:pPr>
        <w:pStyle w:val="BodyText"/>
        <w:rPr>
          <w:b/>
          <w:bCs/>
        </w:rPr>
      </w:pPr>
      <w:r w:rsidRPr="00336BCE">
        <w:rPr>
          <w:rFonts w:cs="Arial"/>
          <w:b/>
          <w:szCs w:val="20"/>
        </w:rPr>
        <w:fldChar w:fldCharType="end"/>
      </w:r>
    </w:p>
    <w:p w14:paraId="434C655B" w14:textId="371E139A" w:rsidR="00F507D1" w:rsidRPr="007B2195" w:rsidRDefault="003F7D74" w:rsidP="00CE0424">
      <w:pPr>
        <w:pStyle w:val="Heading1"/>
        <w:rPr>
          <w:lang w:val="en-US"/>
        </w:rPr>
      </w:pPr>
      <w:bookmarkStart w:id="146" w:name="_In-sequence_SDU_delivery"/>
      <w:bookmarkEnd w:id="146"/>
      <w:r w:rsidRPr="007B2195">
        <w:rPr>
          <w:lang w:val="en-US"/>
        </w:rPr>
        <w:t>4</w:t>
      </w:r>
      <w:r w:rsidRPr="007B2195">
        <w:rPr>
          <w:lang w:val="en-US"/>
        </w:rPr>
        <w:tab/>
      </w:r>
      <w:r w:rsidR="00F507D1" w:rsidRPr="007B2195">
        <w:rPr>
          <w:lang w:val="en-US"/>
        </w:rPr>
        <w:t>References</w:t>
      </w:r>
    </w:p>
    <w:p w14:paraId="64D92E1F" w14:textId="60CA98EF" w:rsidR="005F3025" w:rsidRPr="005B374E" w:rsidRDefault="000A20C1" w:rsidP="00311702">
      <w:pPr>
        <w:pStyle w:val="Reference"/>
        <w:rPr>
          <w:szCs w:val="20"/>
        </w:rPr>
      </w:pPr>
      <w:bookmarkStart w:id="147" w:name="_Ref31185007"/>
      <w:bookmarkStart w:id="148" w:name="_Ref174151459"/>
      <w:bookmarkStart w:id="149" w:name="_Ref189809556"/>
      <w:r w:rsidRPr="005B374E">
        <w:rPr>
          <w:szCs w:val="20"/>
        </w:rPr>
        <w:t xml:space="preserve">RP-193133, New WID: Further enhancements on MIMO for NR, Samsung, </w:t>
      </w:r>
      <w:r w:rsidR="002613D6" w:rsidRPr="005B374E">
        <w:rPr>
          <w:szCs w:val="20"/>
        </w:rPr>
        <w:t xml:space="preserve">RAN#86, </w:t>
      </w:r>
      <w:r w:rsidRPr="005B374E">
        <w:rPr>
          <w:szCs w:val="20"/>
        </w:rPr>
        <w:t xml:space="preserve">Sitges, </w:t>
      </w:r>
      <w:r w:rsidR="00AE104D" w:rsidRPr="005B374E">
        <w:rPr>
          <w:szCs w:val="20"/>
        </w:rPr>
        <w:t xml:space="preserve">Dec. </w:t>
      </w:r>
      <w:r w:rsidRPr="005B374E">
        <w:rPr>
          <w:szCs w:val="20"/>
        </w:rPr>
        <w:t>2019</w:t>
      </w:r>
      <w:bookmarkEnd w:id="147"/>
      <w:r w:rsidR="005F3025" w:rsidRPr="005B374E">
        <w:rPr>
          <w:szCs w:val="20"/>
        </w:rPr>
        <w:t xml:space="preserve"> </w:t>
      </w:r>
    </w:p>
    <w:p w14:paraId="3FBF7B6E" w14:textId="20C73304" w:rsidR="00CC114B" w:rsidRPr="005B374E" w:rsidRDefault="00495947" w:rsidP="00311702">
      <w:pPr>
        <w:pStyle w:val="Reference"/>
        <w:rPr>
          <w:szCs w:val="20"/>
        </w:rPr>
      </w:pPr>
      <w:bookmarkStart w:id="150" w:name="_Ref54372311"/>
      <w:r w:rsidRPr="00495947">
        <w:rPr>
          <w:szCs w:val="20"/>
        </w:rPr>
        <w:t>R1-2009211</w:t>
      </w:r>
      <w:r w:rsidR="00CC114B" w:rsidRPr="005B374E">
        <w:rPr>
          <w:szCs w:val="20"/>
        </w:rPr>
        <w:t>, SRS Performance and Potential Enhancements, Ericsson, RAN1#10</w:t>
      </w:r>
      <w:r>
        <w:rPr>
          <w:szCs w:val="20"/>
        </w:rPr>
        <w:t>3</w:t>
      </w:r>
      <w:r w:rsidR="00CC114B" w:rsidRPr="005B374E">
        <w:rPr>
          <w:szCs w:val="20"/>
        </w:rPr>
        <w:t xml:space="preserve">-e, </w:t>
      </w:r>
      <w:r w:rsidR="002F5777">
        <w:rPr>
          <w:szCs w:val="20"/>
        </w:rPr>
        <w:t>Oct</w:t>
      </w:r>
      <w:r w:rsidR="00CC114B" w:rsidRPr="005B374E">
        <w:rPr>
          <w:szCs w:val="20"/>
        </w:rPr>
        <w:t>. 2020</w:t>
      </w:r>
      <w:bookmarkEnd w:id="150"/>
    </w:p>
    <w:bookmarkEnd w:id="148"/>
    <w:bookmarkEnd w:id="149"/>
    <w:p w14:paraId="1583DF34" w14:textId="146C881E" w:rsidR="00A64D0E" w:rsidRPr="00336BCE" w:rsidRDefault="003F7D74" w:rsidP="007B2195">
      <w:pPr>
        <w:pStyle w:val="Heading1"/>
      </w:pPr>
      <w:r w:rsidRPr="007B2195">
        <w:rPr>
          <w:lang w:val="en-US"/>
        </w:rPr>
        <w:lastRenderedPageBreak/>
        <w:t>5</w:t>
      </w:r>
      <w:r w:rsidRPr="007B2195">
        <w:rPr>
          <w:lang w:val="en-US"/>
        </w:rPr>
        <w:tab/>
      </w:r>
      <w:r w:rsidR="00A27B8B" w:rsidRPr="007B2195">
        <w:rPr>
          <w:lang w:val="en-US"/>
        </w:rPr>
        <w:t>Appendix: Simulation parameters</w:t>
      </w:r>
      <w:r w:rsidR="002A637B">
        <w:rPr>
          <w:lang w:val="en-US"/>
        </w:rPr>
        <w:br/>
      </w:r>
    </w:p>
    <w:tbl>
      <w:tblPr>
        <w:tblStyle w:val="TableGrid"/>
        <w:tblW w:w="0" w:type="auto"/>
        <w:tblLook w:val="04A0" w:firstRow="1" w:lastRow="0" w:firstColumn="1" w:lastColumn="0" w:noHBand="0" w:noVBand="1"/>
      </w:tblPr>
      <w:tblGrid>
        <w:gridCol w:w="1975"/>
        <w:gridCol w:w="7644"/>
      </w:tblGrid>
      <w:tr w:rsidR="00A27B8B" w:rsidRPr="0038144F" w14:paraId="5924FF98" w14:textId="77777777" w:rsidTr="007B2195">
        <w:trPr>
          <w:trHeight w:val="283"/>
        </w:trPr>
        <w:tc>
          <w:tcPr>
            <w:tcW w:w="0" w:type="auto"/>
            <w:gridSpan w:val="2"/>
            <w:hideMark/>
          </w:tcPr>
          <w:p w14:paraId="4968EBA5" w14:textId="22AEA085" w:rsidR="00A27B8B" w:rsidRPr="00336BCE" w:rsidRDefault="00586CFA" w:rsidP="008F07DC">
            <w:pPr>
              <w:pStyle w:val="BodyText"/>
              <w:keepNext/>
              <w:spacing w:after="0"/>
              <w:jc w:val="center"/>
              <w:rPr>
                <w:rFonts w:cs="Arial"/>
                <w:sz w:val="20"/>
                <w:szCs w:val="20"/>
              </w:rPr>
            </w:pPr>
            <w:r w:rsidRPr="00336BCE">
              <w:rPr>
                <w:rFonts w:cs="Arial"/>
                <w:b/>
                <w:sz w:val="20"/>
                <w:szCs w:val="20"/>
              </w:rPr>
              <w:t>Link-level s</w:t>
            </w:r>
            <w:r w:rsidR="00A27B8B" w:rsidRPr="00336BCE">
              <w:rPr>
                <w:rFonts w:cs="Arial"/>
                <w:b/>
                <w:sz w:val="20"/>
                <w:szCs w:val="20"/>
              </w:rPr>
              <w:t>imulation parameters</w:t>
            </w:r>
          </w:p>
        </w:tc>
      </w:tr>
      <w:tr w:rsidR="00A27B8B" w:rsidRPr="0038144F" w14:paraId="2063CC2F" w14:textId="77777777" w:rsidTr="007B2195">
        <w:trPr>
          <w:trHeight w:val="283"/>
        </w:trPr>
        <w:tc>
          <w:tcPr>
            <w:tcW w:w="1975" w:type="dxa"/>
            <w:hideMark/>
          </w:tcPr>
          <w:p w14:paraId="7B6E3E36"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Carrier frequency</w:t>
            </w:r>
          </w:p>
        </w:tc>
        <w:tc>
          <w:tcPr>
            <w:tcW w:w="7644" w:type="dxa"/>
            <w:hideMark/>
          </w:tcPr>
          <w:p w14:paraId="4F558F35" w14:textId="77777777" w:rsidR="00A27B8B" w:rsidRPr="00336BCE" w:rsidRDefault="00A27B8B" w:rsidP="008F07DC">
            <w:pPr>
              <w:pStyle w:val="BodyText"/>
              <w:keepNext/>
              <w:spacing w:after="0"/>
              <w:rPr>
                <w:rFonts w:cs="Arial"/>
                <w:sz w:val="20"/>
                <w:szCs w:val="20"/>
              </w:rPr>
            </w:pPr>
            <w:r w:rsidRPr="00336BCE">
              <w:rPr>
                <w:rFonts w:cs="Arial"/>
                <w:sz w:val="20"/>
                <w:szCs w:val="20"/>
              </w:rPr>
              <w:t xml:space="preserve">3.5 GHz </w:t>
            </w:r>
          </w:p>
        </w:tc>
      </w:tr>
      <w:tr w:rsidR="00A27B8B" w:rsidRPr="0038144F" w14:paraId="1E759831" w14:textId="77777777" w:rsidTr="007B2195">
        <w:trPr>
          <w:trHeight w:val="283"/>
        </w:trPr>
        <w:tc>
          <w:tcPr>
            <w:tcW w:w="1975" w:type="dxa"/>
            <w:hideMark/>
          </w:tcPr>
          <w:p w14:paraId="2F9CD814"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Bandwidth</w:t>
            </w:r>
          </w:p>
        </w:tc>
        <w:tc>
          <w:tcPr>
            <w:tcW w:w="7644" w:type="dxa"/>
            <w:hideMark/>
          </w:tcPr>
          <w:p w14:paraId="2F1A492A" w14:textId="77777777" w:rsidR="00A27B8B" w:rsidRPr="00336BCE" w:rsidRDefault="00A27B8B" w:rsidP="008F07DC">
            <w:pPr>
              <w:pStyle w:val="BodyText"/>
              <w:keepNext/>
              <w:spacing w:after="0"/>
              <w:rPr>
                <w:rFonts w:cs="Arial"/>
                <w:sz w:val="20"/>
                <w:szCs w:val="20"/>
              </w:rPr>
            </w:pPr>
            <w:r w:rsidRPr="00336BCE">
              <w:rPr>
                <w:rFonts w:cs="Arial"/>
                <w:sz w:val="20"/>
                <w:szCs w:val="20"/>
              </w:rPr>
              <w:t xml:space="preserve">40 MHz </w:t>
            </w:r>
          </w:p>
        </w:tc>
      </w:tr>
      <w:tr w:rsidR="00A27B8B" w:rsidRPr="0038144F" w14:paraId="25B935A1" w14:textId="77777777" w:rsidTr="007B2195">
        <w:trPr>
          <w:trHeight w:val="283"/>
        </w:trPr>
        <w:tc>
          <w:tcPr>
            <w:tcW w:w="1975" w:type="dxa"/>
            <w:hideMark/>
          </w:tcPr>
          <w:p w14:paraId="205C51AA" w14:textId="3543F417" w:rsidR="00A27B8B" w:rsidRPr="00336BCE" w:rsidRDefault="00A27B8B" w:rsidP="008F07DC">
            <w:pPr>
              <w:pStyle w:val="BodyText"/>
              <w:keepNext/>
              <w:spacing w:after="0"/>
              <w:jc w:val="left"/>
              <w:rPr>
                <w:rFonts w:cs="Arial"/>
                <w:sz w:val="20"/>
                <w:szCs w:val="20"/>
              </w:rPr>
            </w:pPr>
            <w:r w:rsidRPr="00336BCE">
              <w:rPr>
                <w:rFonts w:cs="Arial"/>
                <w:sz w:val="20"/>
                <w:szCs w:val="20"/>
              </w:rPr>
              <w:t>Subcarrier spacing</w:t>
            </w:r>
          </w:p>
        </w:tc>
        <w:tc>
          <w:tcPr>
            <w:tcW w:w="7644" w:type="dxa"/>
            <w:hideMark/>
          </w:tcPr>
          <w:p w14:paraId="10B5B3A3" w14:textId="77777777" w:rsidR="00A27B8B" w:rsidRPr="00336BCE" w:rsidRDefault="00A27B8B" w:rsidP="008F07DC">
            <w:pPr>
              <w:pStyle w:val="BodyText"/>
              <w:keepNext/>
              <w:spacing w:after="0"/>
              <w:rPr>
                <w:rFonts w:cs="Arial"/>
                <w:sz w:val="20"/>
                <w:szCs w:val="20"/>
              </w:rPr>
            </w:pPr>
            <w:r w:rsidRPr="00336BCE">
              <w:rPr>
                <w:rFonts w:cs="Arial"/>
                <w:sz w:val="20"/>
                <w:szCs w:val="20"/>
              </w:rPr>
              <w:t>30 kHz</w:t>
            </w:r>
          </w:p>
        </w:tc>
      </w:tr>
      <w:tr w:rsidR="00A27B8B" w:rsidRPr="0038144F" w14:paraId="22F267D6" w14:textId="77777777" w:rsidTr="007B2195">
        <w:trPr>
          <w:trHeight w:val="283"/>
        </w:trPr>
        <w:tc>
          <w:tcPr>
            <w:tcW w:w="1975" w:type="dxa"/>
            <w:hideMark/>
          </w:tcPr>
          <w:p w14:paraId="4D4B2AEB"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BS antenna configuration</w:t>
            </w:r>
          </w:p>
        </w:tc>
        <w:tc>
          <w:tcPr>
            <w:tcW w:w="7644" w:type="dxa"/>
            <w:hideMark/>
          </w:tcPr>
          <w:p w14:paraId="57BA5382"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(M, N, P, Mg, Ng) = (8,2,2,1,1), (0.8, 0.5)λ (V,H)-element spacing and 32 ports (hence no subarray virtualization).</w:t>
            </w:r>
          </w:p>
          <w:p w14:paraId="22228FC6"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Beamwidth = 65x65 degrees</w:t>
            </w:r>
          </w:p>
        </w:tc>
      </w:tr>
      <w:tr w:rsidR="00A27B8B" w:rsidRPr="005B374E" w14:paraId="5043B19F" w14:textId="77777777" w:rsidTr="007B2195">
        <w:trPr>
          <w:trHeight w:val="283"/>
        </w:trPr>
        <w:tc>
          <w:tcPr>
            <w:tcW w:w="1975" w:type="dxa"/>
            <w:hideMark/>
          </w:tcPr>
          <w:p w14:paraId="48864C77"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UE antenna configuration</w:t>
            </w:r>
          </w:p>
        </w:tc>
        <w:tc>
          <w:tcPr>
            <w:tcW w:w="7644" w:type="dxa"/>
            <w:hideMark/>
          </w:tcPr>
          <w:p w14:paraId="63305542"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 xml:space="preserve">Omni: (M,N,P)= (1,2,2) with 0.5λ spacing with omni-directional antenna elements. </w:t>
            </w:r>
          </w:p>
        </w:tc>
      </w:tr>
      <w:tr w:rsidR="00A27B8B" w:rsidRPr="005B374E" w14:paraId="4AA98F74" w14:textId="77777777" w:rsidTr="007B2195">
        <w:trPr>
          <w:trHeight w:val="283"/>
        </w:trPr>
        <w:tc>
          <w:tcPr>
            <w:tcW w:w="1975" w:type="dxa"/>
          </w:tcPr>
          <w:p w14:paraId="50020923" w14:textId="77777777" w:rsidR="00A27B8B" w:rsidRPr="00336BCE" w:rsidRDefault="00A27B8B" w:rsidP="008F07DC">
            <w:pPr>
              <w:pStyle w:val="BodyText"/>
              <w:keepNext/>
              <w:spacing w:after="0"/>
              <w:rPr>
                <w:rFonts w:cs="Arial"/>
                <w:sz w:val="20"/>
                <w:szCs w:val="20"/>
              </w:rPr>
            </w:pPr>
            <w:r w:rsidRPr="00336BCE">
              <w:rPr>
                <w:rFonts w:cs="Arial"/>
                <w:sz w:val="20"/>
                <w:szCs w:val="20"/>
              </w:rPr>
              <w:t>PDSCH Precoding</w:t>
            </w:r>
          </w:p>
          <w:p w14:paraId="79255E86" w14:textId="77777777" w:rsidR="00A27B8B" w:rsidRPr="00336BCE" w:rsidRDefault="00A27B8B" w:rsidP="008F07DC">
            <w:pPr>
              <w:pStyle w:val="BodyText"/>
              <w:keepNext/>
              <w:spacing w:after="0"/>
              <w:jc w:val="left"/>
              <w:rPr>
                <w:rFonts w:cs="Arial"/>
                <w:sz w:val="20"/>
                <w:szCs w:val="20"/>
              </w:rPr>
            </w:pPr>
          </w:p>
        </w:tc>
        <w:tc>
          <w:tcPr>
            <w:tcW w:w="7644" w:type="dxa"/>
          </w:tcPr>
          <w:p w14:paraId="29A84094" w14:textId="2050DBF2" w:rsidR="00A27B8B" w:rsidRPr="00336BCE" w:rsidRDefault="00A27B8B" w:rsidP="008F07DC">
            <w:pPr>
              <w:pStyle w:val="BodyText"/>
              <w:keepNext/>
              <w:spacing w:after="0"/>
              <w:rPr>
                <w:rFonts w:cs="Arial"/>
                <w:sz w:val="20"/>
                <w:szCs w:val="20"/>
              </w:rPr>
            </w:pPr>
            <w:r w:rsidRPr="00336BCE">
              <w:rPr>
                <w:rFonts w:cs="Arial"/>
                <w:sz w:val="20"/>
                <w:szCs w:val="20"/>
              </w:rPr>
              <w:t xml:space="preserve">Reciprocity Based SVD Sub-band (PRG size 4 PRBs), </w:t>
            </w:r>
          </w:p>
          <w:p w14:paraId="36C23805" w14:textId="0C5BD148" w:rsidR="00A27B8B" w:rsidRPr="00336BCE" w:rsidRDefault="00A27B8B" w:rsidP="008F07DC">
            <w:pPr>
              <w:pStyle w:val="BodyText"/>
              <w:keepNext/>
              <w:spacing w:after="0"/>
              <w:rPr>
                <w:rFonts w:cs="Arial"/>
                <w:sz w:val="20"/>
                <w:szCs w:val="20"/>
              </w:rPr>
            </w:pPr>
            <w:r w:rsidRPr="00336BCE">
              <w:rPr>
                <w:rFonts w:cs="Arial"/>
                <w:sz w:val="20"/>
                <w:szCs w:val="20"/>
              </w:rPr>
              <w:t>Fee</w:t>
            </w:r>
            <w:r w:rsidR="002A7073" w:rsidRPr="00336BCE">
              <w:rPr>
                <w:rFonts w:cs="Arial"/>
                <w:sz w:val="20"/>
                <w:szCs w:val="20"/>
              </w:rPr>
              <w:t>d</w:t>
            </w:r>
            <w:r w:rsidRPr="00336BCE">
              <w:rPr>
                <w:rFonts w:cs="Arial"/>
                <w:sz w:val="20"/>
                <w:szCs w:val="20"/>
              </w:rPr>
              <w:t>back Based (Type I) Sub-band (PRG size 4 PRBs)</w:t>
            </w:r>
          </w:p>
          <w:p w14:paraId="53EBF1E1" w14:textId="77777777" w:rsidR="00A27B8B" w:rsidRPr="00336BCE" w:rsidRDefault="00A27B8B" w:rsidP="008F07DC">
            <w:pPr>
              <w:pStyle w:val="BodyText"/>
              <w:keepNext/>
              <w:spacing w:after="0"/>
              <w:rPr>
                <w:rFonts w:cs="Arial"/>
                <w:sz w:val="20"/>
                <w:szCs w:val="20"/>
              </w:rPr>
            </w:pPr>
            <w:r w:rsidRPr="00336BCE">
              <w:rPr>
                <w:rFonts w:cs="Arial"/>
                <w:sz w:val="20"/>
                <w:szCs w:val="20"/>
              </w:rPr>
              <w:t xml:space="preserve">Reciprocity Based SVD Wideband </w:t>
            </w:r>
          </w:p>
          <w:p w14:paraId="1DAB2B51" w14:textId="3DD76C20" w:rsidR="00A27B8B" w:rsidRPr="00336BCE" w:rsidRDefault="00A27B8B" w:rsidP="008F07DC">
            <w:pPr>
              <w:pStyle w:val="BodyText"/>
              <w:keepNext/>
              <w:spacing w:after="0"/>
              <w:rPr>
                <w:rFonts w:cs="Arial"/>
                <w:sz w:val="20"/>
                <w:szCs w:val="20"/>
              </w:rPr>
            </w:pPr>
            <w:r w:rsidRPr="00336BCE">
              <w:rPr>
                <w:rFonts w:cs="Arial"/>
                <w:sz w:val="20"/>
                <w:szCs w:val="20"/>
              </w:rPr>
              <w:t>Fee</w:t>
            </w:r>
            <w:r w:rsidR="002A7073" w:rsidRPr="00336BCE">
              <w:rPr>
                <w:rFonts w:cs="Arial"/>
                <w:sz w:val="20"/>
                <w:szCs w:val="20"/>
              </w:rPr>
              <w:t>d</w:t>
            </w:r>
            <w:r w:rsidRPr="00336BCE">
              <w:rPr>
                <w:rFonts w:cs="Arial"/>
                <w:sz w:val="20"/>
                <w:szCs w:val="20"/>
              </w:rPr>
              <w:t>back Based (Type I) Wideband</w:t>
            </w:r>
          </w:p>
        </w:tc>
      </w:tr>
      <w:tr w:rsidR="00A27B8B" w:rsidRPr="005B374E" w14:paraId="76C2B722" w14:textId="77777777" w:rsidTr="007B2195">
        <w:trPr>
          <w:trHeight w:val="283"/>
        </w:trPr>
        <w:tc>
          <w:tcPr>
            <w:tcW w:w="1975" w:type="dxa"/>
            <w:hideMark/>
          </w:tcPr>
          <w:p w14:paraId="65F1247D"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 xml:space="preserve">Channel Model </w:t>
            </w:r>
          </w:p>
        </w:tc>
        <w:tc>
          <w:tcPr>
            <w:tcW w:w="7644" w:type="dxa"/>
            <w:hideMark/>
          </w:tcPr>
          <w:p w14:paraId="6F11B6F5" w14:textId="77777777" w:rsidR="00A27B8B" w:rsidRPr="00336BCE" w:rsidRDefault="00A27B8B" w:rsidP="008F07DC">
            <w:pPr>
              <w:pStyle w:val="BodyText"/>
              <w:keepNext/>
              <w:spacing w:after="0"/>
              <w:jc w:val="left"/>
              <w:rPr>
                <w:rFonts w:cs="Arial"/>
                <w:sz w:val="20"/>
                <w:szCs w:val="20"/>
              </w:rPr>
            </w:pPr>
            <w:r w:rsidRPr="00336BCE">
              <w:rPr>
                <w:rFonts w:cs="Arial"/>
                <w:sz w:val="20"/>
                <w:szCs w:val="20"/>
              </w:rPr>
              <w:t>CDL-B</w:t>
            </w:r>
          </w:p>
          <w:p w14:paraId="15A4D642" w14:textId="77777777" w:rsidR="00A27B8B" w:rsidRPr="00336BCE" w:rsidRDefault="00A27B8B" w:rsidP="008F07DC">
            <w:pPr>
              <w:pStyle w:val="BodyText"/>
              <w:keepNext/>
              <w:spacing w:after="0"/>
              <w:rPr>
                <w:rFonts w:cs="Arial"/>
                <w:sz w:val="20"/>
                <w:szCs w:val="20"/>
              </w:rPr>
            </w:pPr>
            <w:r w:rsidRPr="00336BCE">
              <w:rPr>
                <w:rFonts w:cs="Arial"/>
                <w:sz w:val="20"/>
                <w:szCs w:val="20"/>
              </w:rPr>
              <w:t>UE speed 3 kmph</w:t>
            </w:r>
          </w:p>
          <w:p w14:paraId="6FBC6230" w14:textId="11E626C7" w:rsidR="00A27B8B" w:rsidRPr="00336BCE" w:rsidRDefault="00A27B8B" w:rsidP="008F07DC">
            <w:pPr>
              <w:pStyle w:val="BodyText"/>
              <w:keepNext/>
              <w:spacing w:after="0"/>
              <w:rPr>
                <w:rFonts w:cs="Arial"/>
                <w:sz w:val="20"/>
                <w:szCs w:val="20"/>
              </w:rPr>
            </w:pPr>
            <w:r w:rsidRPr="00336BCE">
              <w:rPr>
                <w:rFonts w:cs="Arial"/>
                <w:sz w:val="20"/>
                <w:szCs w:val="20"/>
              </w:rPr>
              <w:t>{300 ns} RMS delay spread</w:t>
            </w:r>
          </w:p>
          <w:p w14:paraId="290FBED4" w14:textId="77777777" w:rsidR="00A27B8B" w:rsidRPr="00336BCE" w:rsidRDefault="00A27B8B" w:rsidP="008F07DC">
            <w:pPr>
              <w:pStyle w:val="BodyText"/>
              <w:keepNext/>
              <w:spacing w:after="0"/>
              <w:rPr>
                <w:rFonts w:cs="Arial"/>
                <w:sz w:val="20"/>
                <w:szCs w:val="20"/>
              </w:rPr>
            </w:pPr>
            <w:r w:rsidRPr="00336BCE">
              <w:rPr>
                <w:rFonts w:cs="Arial"/>
                <w:sz w:val="20"/>
                <w:szCs w:val="20"/>
              </w:rPr>
              <w:t>Base station mean azimuth angle of departure = 0°</w:t>
            </w:r>
          </w:p>
          <w:p w14:paraId="5C189A5D" w14:textId="77777777" w:rsidR="00A27B8B" w:rsidRPr="00336BCE" w:rsidRDefault="00A27B8B" w:rsidP="008F07DC">
            <w:pPr>
              <w:pStyle w:val="BodyText"/>
              <w:keepNext/>
              <w:spacing w:after="0"/>
              <w:rPr>
                <w:rFonts w:cs="Arial"/>
                <w:sz w:val="20"/>
                <w:szCs w:val="20"/>
              </w:rPr>
            </w:pPr>
            <w:r w:rsidRPr="00336BCE">
              <w:rPr>
                <w:rFonts w:cs="Arial"/>
                <w:sz w:val="20"/>
                <w:szCs w:val="20"/>
              </w:rPr>
              <w:t>Base station mean elevation angle of departure = 90°</w:t>
            </w:r>
          </w:p>
          <w:p w14:paraId="36E6C956" w14:textId="77777777" w:rsidR="00A27B8B" w:rsidRPr="00336BCE" w:rsidRDefault="00A27B8B" w:rsidP="008F07DC">
            <w:pPr>
              <w:pStyle w:val="BodyText"/>
              <w:keepNext/>
              <w:spacing w:after="0"/>
              <w:rPr>
                <w:rFonts w:cs="Arial"/>
                <w:sz w:val="20"/>
                <w:szCs w:val="20"/>
              </w:rPr>
            </w:pPr>
            <w:r w:rsidRPr="00336BCE">
              <w:rPr>
                <w:rFonts w:cs="Arial"/>
                <w:sz w:val="20"/>
                <w:szCs w:val="20"/>
              </w:rPr>
              <w:t>Base station azimuth angular spread = 15°</w:t>
            </w:r>
          </w:p>
          <w:p w14:paraId="4EC6C321" w14:textId="77777777" w:rsidR="00A27B8B" w:rsidRPr="00336BCE" w:rsidRDefault="00A27B8B" w:rsidP="008F07DC">
            <w:pPr>
              <w:pStyle w:val="BodyText"/>
              <w:keepNext/>
              <w:spacing w:after="0"/>
              <w:rPr>
                <w:rFonts w:cs="Arial"/>
                <w:sz w:val="20"/>
                <w:szCs w:val="20"/>
              </w:rPr>
            </w:pPr>
            <w:r w:rsidRPr="00336BCE">
              <w:rPr>
                <w:rFonts w:cs="Arial"/>
                <w:sz w:val="20"/>
                <w:szCs w:val="20"/>
                <w:lang w:eastAsia="en-US"/>
              </w:rPr>
              <w:t>Base station elevation angular spread = 2°</w:t>
            </w:r>
          </w:p>
          <w:p w14:paraId="3A38AF7E" w14:textId="77777777" w:rsidR="00A27B8B" w:rsidRPr="00336BCE" w:rsidRDefault="00A27B8B" w:rsidP="008F07DC">
            <w:pPr>
              <w:pStyle w:val="BodyText"/>
              <w:keepNext/>
              <w:spacing w:after="0"/>
              <w:rPr>
                <w:rFonts w:cs="Arial"/>
                <w:sz w:val="20"/>
                <w:szCs w:val="20"/>
              </w:rPr>
            </w:pPr>
            <w:r w:rsidRPr="00336BCE">
              <w:rPr>
                <w:rFonts w:cs="Arial"/>
                <w:sz w:val="20"/>
                <w:szCs w:val="20"/>
              </w:rPr>
              <w:t>UE mean azimuth angle of departure = 0°</w:t>
            </w:r>
          </w:p>
          <w:p w14:paraId="2BB13AD5" w14:textId="77777777" w:rsidR="00A27B8B" w:rsidRPr="00336BCE" w:rsidRDefault="00A27B8B" w:rsidP="008F07DC">
            <w:pPr>
              <w:pStyle w:val="BodyText"/>
              <w:keepNext/>
              <w:spacing w:after="0"/>
              <w:rPr>
                <w:rFonts w:cs="Arial"/>
                <w:sz w:val="20"/>
                <w:szCs w:val="20"/>
              </w:rPr>
            </w:pPr>
            <w:r w:rsidRPr="00336BCE">
              <w:rPr>
                <w:rFonts w:cs="Arial"/>
                <w:sz w:val="20"/>
                <w:szCs w:val="20"/>
              </w:rPr>
              <w:t>UE mean elevation angle of departure = 90°</w:t>
            </w:r>
          </w:p>
          <w:p w14:paraId="492AD0D9" w14:textId="77777777" w:rsidR="00A27B8B" w:rsidRPr="00336BCE" w:rsidRDefault="00A27B8B" w:rsidP="008F07DC">
            <w:pPr>
              <w:pStyle w:val="BodyText"/>
              <w:keepNext/>
              <w:spacing w:after="0"/>
              <w:rPr>
                <w:rFonts w:cs="Arial"/>
                <w:sz w:val="20"/>
                <w:szCs w:val="20"/>
              </w:rPr>
            </w:pPr>
            <w:r w:rsidRPr="00336BCE">
              <w:rPr>
                <w:rFonts w:cs="Arial"/>
                <w:sz w:val="20"/>
                <w:szCs w:val="20"/>
              </w:rPr>
              <w:t>UE azimuth angular spread = 45°</w:t>
            </w:r>
          </w:p>
          <w:p w14:paraId="0A9AFC03" w14:textId="77777777" w:rsidR="00A27B8B" w:rsidRPr="00336BCE" w:rsidRDefault="00A27B8B" w:rsidP="008F07DC">
            <w:pPr>
              <w:pStyle w:val="BodyText"/>
              <w:keepNext/>
              <w:spacing w:after="0"/>
              <w:rPr>
                <w:rFonts w:cs="Arial"/>
                <w:sz w:val="20"/>
                <w:szCs w:val="20"/>
              </w:rPr>
            </w:pPr>
            <w:r w:rsidRPr="00336BCE">
              <w:rPr>
                <w:rFonts w:cs="Arial"/>
                <w:sz w:val="20"/>
                <w:szCs w:val="20"/>
                <w:lang w:eastAsia="en-US"/>
              </w:rPr>
              <w:t>UE elevation angular spread = 10°</w:t>
            </w:r>
          </w:p>
        </w:tc>
      </w:tr>
      <w:tr w:rsidR="00A27B8B" w:rsidRPr="005B374E" w14:paraId="205A297A" w14:textId="77777777" w:rsidTr="007B2195">
        <w:trPr>
          <w:trHeight w:val="283"/>
        </w:trPr>
        <w:tc>
          <w:tcPr>
            <w:tcW w:w="1975" w:type="dxa"/>
            <w:hideMark/>
          </w:tcPr>
          <w:p w14:paraId="26F88E76" w14:textId="77777777" w:rsidR="00A27B8B" w:rsidRPr="00336BCE" w:rsidRDefault="00A27B8B" w:rsidP="008F07DC">
            <w:pPr>
              <w:pStyle w:val="BodyText"/>
              <w:keepNext/>
              <w:spacing w:after="0"/>
              <w:jc w:val="left"/>
              <w:rPr>
                <w:rFonts w:cs="Arial"/>
                <w:sz w:val="20"/>
                <w:szCs w:val="20"/>
              </w:rPr>
            </w:pPr>
            <w:r w:rsidRPr="00336BCE">
              <w:rPr>
                <w:rFonts w:cs="Arial"/>
                <w:kern w:val="24"/>
                <w:sz w:val="20"/>
                <w:szCs w:val="20"/>
              </w:rPr>
              <w:t>Dl/UL SNR offset</w:t>
            </w:r>
          </w:p>
        </w:tc>
        <w:tc>
          <w:tcPr>
            <w:tcW w:w="7644" w:type="dxa"/>
            <w:hideMark/>
          </w:tcPr>
          <w:p w14:paraId="287E0921" w14:textId="77777777" w:rsidR="00A27B8B" w:rsidRPr="00336BCE" w:rsidRDefault="00A27B8B" w:rsidP="008F07DC">
            <w:pPr>
              <w:pStyle w:val="NormalWeb"/>
              <w:spacing w:before="0" w:beforeAutospacing="0" w:after="0" w:afterAutospacing="0"/>
              <w:rPr>
                <w:color w:val="auto"/>
                <w:sz w:val="20"/>
                <w:szCs w:val="20"/>
              </w:rPr>
            </w:pPr>
            <w:r w:rsidRPr="00336BCE">
              <w:rPr>
                <w:color w:val="auto"/>
                <w:kern w:val="24"/>
                <w:sz w:val="20"/>
                <w:szCs w:val="20"/>
              </w:rPr>
              <w:t xml:space="preserve">2:3:26 dB DL/UL power offset </w:t>
            </w:r>
          </w:p>
          <w:p w14:paraId="0630FCAD" w14:textId="19F18BB1" w:rsidR="00A27B8B" w:rsidRPr="00336BCE" w:rsidRDefault="00A27B8B" w:rsidP="008F07DC">
            <w:pPr>
              <w:pStyle w:val="BodyText"/>
              <w:keepNext/>
              <w:spacing w:after="0"/>
              <w:jc w:val="left"/>
              <w:rPr>
                <w:rFonts w:cs="Arial"/>
                <w:sz w:val="20"/>
                <w:szCs w:val="20"/>
              </w:rPr>
            </w:pPr>
            <w:r w:rsidRPr="00336BCE">
              <w:rPr>
                <w:rFonts w:cs="Arial"/>
                <w:kern w:val="24"/>
                <w:sz w:val="20"/>
                <w:szCs w:val="20"/>
              </w:rPr>
              <w:t>Assumptions: 4</w:t>
            </w:r>
            <w:r w:rsidR="00382B6A" w:rsidRPr="00336BCE">
              <w:rPr>
                <w:rFonts w:cs="Arial"/>
                <w:kern w:val="24"/>
                <w:sz w:val="20"/>
                <w:szCs w:val="20"/>
              </w:rPr>
              <w:t>9</w:t>
            </w:r>
            <w:r w:rsidRPr="00336BCE">
              <w:rPr>
                <w:rFonts w:cs="Arial"/>
                <w:kern w:val="24"/>
                <w:sz w:val="20"/>
                <w:szCs w:val="20"/>
              </w:rPr>
              <w:t>dBm output power at TRP , 23 dBm output power at UE,  6 dB noise figure at TRP, and 9 dB noise figure at UE (23 dB difference in output power and 3 dB difference in noise figure gives a total of 2</w:t>
            </w:r>
            <w:r w:rsidR="00382B6A" w:rsidRPr="00336BCE">
              <w:rPr>
                <w:rFonts w:cs="Arial"/>
                <w:kern w:val="24"/>
                <w:sz w:val="20"/>
                <w:szCs w:val="20"/>
              </w:rPr>
              <w:t>3</w:t>
            </w:r>
            <w:r w:rsidRPr="00336BCE">
              <w:rPr>
                <w:rFonts w:cs="Arial"/>
                <w:kern w:val="24"/>
                <w:sz w:val="20"/>
                <w:szCs w:val="20"/>
              </w:rPr>
              <w:t xml:space="preserve"> dB DL/UL SNR difference) </w:t>
            </w:r>
          </w:p>
        </w:tc>
      </w:tr>
      <w:tr w:rsidR="00A27B8B" w:rsidRPr="005B374E" w14:paraId="51C7EB70" w14:textId="77777777" w:rsidTr="007B2195">
        <w:trPr>
          <w:trHeight w:val="283"/>
        </w:trPr>
        <w:tc>
          <w:tcPr>
            <w:tcW w:w="1975" w:type="dxa"/>
            <w:hideMark/>
          </w:tcPr>
          <w:p w14:paraId="3DF602BD" w14:textId="77777777" w:rsidR="00A27B8B" w:rsidRPr="00336BCE" w:rsidRDefault="00A27B8B" w:rsidP="008F07DC">
            <w:pPr>
              <w:pStyle w:val="BodyText"/>
              <w:keepNext/>
              <w:spacing w:after="0"/>
              <w:jc w:val="left"/>
              <w:rPr>
                <w:rFonts w:cs="Arial"/>
                <w:sz w:val="20"/>
                <w:szCs w:val="20"/>
              </w:rPr>
            </w:pPr>
            <w:r w:rsidRPr="00336BCE">
              <w:rPr>
                <w:rFonts w:cs="Arial"/>
                <w:kern w:val="24"/>
                <w:sz w:val="20"/>
                <w:szCs w:val="20"/>
              </w:rPr>
              <w:t>Link adaptation</w:t>
            </w:r>
          </w:p>
        </w:tc>
        <w:tc>
          <w:tcPr>
            <w:tcW w:w="7644" w:type="dxa"/>
            <w:hideMark/>
          </w:tcPr>
          <w:p w14:paraId="21D3E933" w14:textId="77777777" w:rsidR="00A27B8B" w:rsidRPr="00336BCE" w:rsidRDefault="00A27B8B" w:rsidP="008F07DC">
            <w:pPr>
              <w:pStyle w:val="NormalWeb"/>
              <w:spacing w:before="0" w:beforeAutospacing="0" w:after="0" w:afterAutospacing="0"/>
              <w:rPr>
                <w:color w:val="auto"/>
                <w:sz w:val="20"/>
                <w:szCs w:val="20"/>
              </w:rPr>
            </w:pPr>
            <w:r w:rsidRPr="00336BCE">
              <w:rPr>
                <w:color w:val="auto"/>
                <w:kern w:val="24"/>
                <w:sz w:val="20"/>
                <w:szCs w:val="20"/>
              </w:rPr>
              <w:t>Both outer loop and inner loop link adaptation</w:t>
            </w:r>
          </w:p>
          <w:p w14:paraId="59A60984" w14:textId="6288BEEB" w:rsidR="00A27B8B" w:rsidRPr="00336BCE" w:rsidRDefault="00A27B8B" w:rsidP="008F07DC">
            <w:pPr>
              <w:pStyle w:val="BodyText"/>
              <w:keepNext/>
              <w:spacing w:after="0"/>
              <w:jc w:val="left"/>
              <w:rPr>
                <w:rFonts w:cs="Arial"/>
                <w:sz w:val="20"/>
                <w:szCs w:val="20"/>
              </w:rPr>
            </w:pPr>
            <w:r w:rsidRPr="00336BCE">
              <w:rPr>
                <w:rFonts w:cs="Arial"/>
                <w:kern w:val="24"/>
                <w:sz w:val="20"/>
                <w:szCs w:val="20"/>
              </w:rPr>
              <w:t>Inner loop is based on non-p</w:t>
            </w:r>
            <w:r w:rsidR="002A7073" w:rsidRPr="00336BCE">
              <w:rPr>
                <w:rFonts w:cs="Arial"/>
                <w:kern w:val="24"/>
                <w:sz w:val="20"/>
                <w:szCs w:val="20"/>
              </w:rPr>
              <w:t>re</w:t>
            </w:r>
            <w:r w:rsidRPr="00336BCE">
              <w:rPr>
                <w:rFonts w:cs="Arial"/>
                <w:kern w:val="24"/>
                <w:sz w:val="20"/>
                <w:szCs w:val="20"/>
              </w:rPr>
              <w:t xml:space="preserve">coded 32-port CSI-RS (both for PMI based and SvD based). </w:t>
            </w:r>
          </w:p>
        </w:tc>
      </w:tr>
      <w:tr w:rsidR="00A27B8B" w:rsidRPr="0038144F" w14:paraId="252FC237" w14:textId="77777777" w:rsidTr="007B2195">
        <w:trPr>
          <w:trHeight w:val="283"/>
        </w:trPr>
        <w:tc>
          <w:tcPr>
            <w:tcW w:w="1975" w:type="dxa"/>
            <w:hideMark/>
          </w:tcPr>
          <w:p w14:paraId="7DA00365" w14:textId="77777777" w:rsidR="00A27B8B" w:rsidRPr="00336BCE" w:rsidRDefault="00A27B8B" w:rsidP="008F07DC">
            <w:pPr>
              <w:pStyle w:val="BodyText"/>
              <w:keepNext/>
              <w:spacing w:after="0"/>
              <w:jc w:val="left"/>
              <w:rPr>
                <w:rFonts w:cs="Arial"/>
                <w:sz w:val="20"/>
                <w:szCs w:val="20"/>
              </w:rPr>
            </w:pPr>
            <w:r w:rsidRPr="00336BCE">
              <w:rPr>
                <w:rFonts w:cs="Arial"/>
                <w:kern w:val="24"/>
                <w:sz w:val="20"/>
                <w:szCs w:val="20"/>
              </w:rPr>
              <w:t>CSI periodicity</w:t>
            </w:r>
          </w:p>
        </w:tc>
        <w:tc>
          <w:tcPr>
            <w:tcW w:w="7644" w:type="dxa"/>
            <w:hideMark/>
          </w:tcPr>
          <w:p w14:paraId="7EAF467A" w14:textId="77777777" w:rsidR="00A27B8B" w:rsidRPr="00336BCE" w:rsidRDefault="00A27B8B" w:rsidP="008F07DC">
            <w:pPr>
              <w:pStyle w:val="BodyText"/>
              <w:keepNext/>
              <w:spacing w:after="0"/>
              <w:jc w:val="left"/>
              <w:rPr>
                <w:rFonts w:cs="Arial"/>
                <w:sz w:val="20"/>
                <w:szCs w:val="20"/>
              </w:rPr>
            </w:pPr>
            <w:r w:rsidRPr="00336BCE">
              <w:rPr>
                <w:rFonts w:cs="Arial"/>
                <w:kern w:val="24"/>
                <w:sz w:val="20"/>
                <w:szCs w:val="20"/>
              </w:rPr>
              <w:t>5ms</w:t>
            </w:r>
          </w:p>
        </w:tc>
      </w:tr>
      <w:tr w:rsidR="00A27B8B" w:rsidRPr="0038144F" w14:paraId="7FEDC5BC" w14:textId="77777777" w:rsidTr="007B2195">
        <w:trPr>
          <w:trHeight w:val="283"/>
        </w:trPr>
        <w:tc>
          <w:tcPr>
            <w:tcW w:w="1975" w:type="dxa"/>
            <w:hideMark/>
          </w:tcPr>
          <w:p w14:paraId="343A7041" w14:textId="59128D48" w:rsidR="00A27B8B" w:rsidRPr="00336BCE" w:rsidRDefault="00A27B8B" w:rsidP="008F07DC">
            <w:pPr>
              <w:pStyle w:val="BodyText"/>
              <w:keepNext/>
              <w:spacing w:after="0"/>
              <w:jc w:val="left"/>
              <w:rPr>
                <w:rFonts w:cs="Arial"/>
                <w:sz w:val="20"/>
                <w:szCs w:val="20"/>
              </w:rPr>
            </w:pPr>
            <w:r w:rsidRPr="00336BCE">
              <w:rPr>
                <w:rFonts w:cs="Arial"/>
                <w:kern w:val="24"/>
                <w:sz w:val="20"/>
                <w:szCs w:val="20"/>
              </w:rPr>
              <w:t>CSI</w:t>
            </w:r>
            <w:r w:rsidR="000D48EF" w:rsidRPr="00336BCE">
              <w:rPr>
                <w:rFonts w:cs="Arial"/>
                <w:kern w:val="24"/>
                <w:sz w:val="20"/>
                <w:szCs w:val="20"/>
              </w:rPr>
              <w:t xml:space="preserve"> </w:t>
            </w:r>
            <w:r w:rsidRPr="00336BCE">
              <w:rPr>
                <w:rFonts w:cs="Arial"/>
                <w:kern w:val="24"/>
                <w:sz w:val="20"/>
                <w:szCs w:val="20"/>
              </w:rPr>
              <w:t>delay</w:t>
            </w:r>
          </w:p>
        </w:tc>
        <w:tc>
          <w:tcPr>
            <w:tcW w:w="7644" w:type="dxa"/>
            <w:hideMark/>
          </w:tcPr>
          <w:p w14:paraId="40F130E6" w14:textId="77777777" w:rsidR="00A27B8B" w:rsidRPr="00336BCE" w:rsidRDefault="00A27B8B" w:rsidP="008F07DC">
            <w:pPr>
              <w:pStyle w:val="BodyText"/>
              <w:keepNext/>
              <w:spacing w:after="0"/>
              <w:jc w:val="left"/>
              <w:rPr>
                <w:rFonts w:cs="Arial"/>
                <w:sz w:val="20"/>
                <w:szCs w:val="20"/>
              </w:rPr>
            </w:pPr>
            <w:r w:rsidRPr="00336BCE">
              <w:rPr>
                <w:rFonts w:cs="Arial"/>
                <w:kern w:val="24"/>
                <w:sz w:val="20"/>
                <w:szCs w:val="20"/>
              </w:rPr>
              <w:t>4ms</w:t>
            </w:r>
          </w:p>
        </w:tc>
      </w:tr>
      <w:tr w:rsidR="00A27B8B" w:rsidRPr="0038144F" w14:paraId="76721655" w14:textId="77777777" w:rsidTr="007B2195">
        <w:trPr>
          <w:trHeight w:val="283"/>
        </w:trPr>
        <w:tc>
          <w:tcPr>
            <w:tcW w:w="1975" w:type="dxa"/>
            <w:hideMark/>
          </w:tcPr>
          <w:p w14:paraId="5FC7C9DC" w14:textId="37C2F01A" w:rsidR="00A27B8B" w:rsidRPr="00336BCE" w:rsidRDefault="00A27B8B" w:rsidP="008F07DC">
            <w:pPr>
              <w:pStyle w:val="BodyText"/>
              <w:keepNext/>
              <w:spacing w:after="0"/>
              <w:jc w:val="left"/>
              <w:rPr>
                <w:rFonts w:cs="Arial"/>
                <w:sz w:val="20"/>
                <w:szCs w:val="20"/>
              </w:rPr>
            </w:pPr>
            <w:r w:rsidRPr="00336BCE">
              <w:rPr>
                <w:rFonts w:cs="Arial"/>
                <w:kern w:val="24"/>
                <w:sz w:val="20"/>
                <w:szCs w:val="20"/>
              </w:rPr>
              <w:t>Modulation</w:t>
            </w:r>
          </w:p>
        </w:tc>
        <w:tc>
          <w:tcPr>
            <w:tcW w:w="7644" w:type="dxa"/>
            <w:hideMark/>
          </w:tcPr>
          <w:p w14:paraId="0E97F3D6" w14:textId="4C81F354" w:rsidR="00A27B8B" w:rsidRPr="00336BCE" w:rsidRDefault="00A27B8B" w:rsidP="008F07DC">
            <w:pPr>
              <w:pStyle w:val="BodyText"/>
              <w:keepNext/>
              <w:spacing w:after="0"/>
              <w:jc w:val="left"/>
              <w:rPr>
                <w:rFonts w:cs="Arial"/>
                <w:sz w:val="20"/>
                <w:szCs w:val="20"/>
              </w:rPr>
            </w:pPr>
            <w:r w:rsidRPr="00336BCE">
              <w:rPr>
                <w:rFonts w:cs="Arial"/>
                <w:kern w:val="24"/>
                <w:sz w:val="20"/>
                <w:szCs w:val="20"/>
              </w:rPr>
              <w:t>256 QAM</w:t>
            </w:r>
          </w:p>
        </w:tc>
      </w:tr>
      <w:tr w:rsidR="00A27B8B" w:rsidRPr="0038144F" w14:paraId="2F5C63F0" w14:textId="77777777" w:rsidTr="007B2195">
        <w:trPr>
          <w:trHeight w:val="283"/>
        </w:trPr>
        <w:tc>
          <w:tcPr>
            <w:tcW w:w="1975" w:type="dxa"/>
            <w:hideMark/>
          </w:tcPr>
          <w:p w14:paraId="11CFA08F" w14:textId="2EEBDAFA" w:rsidR="00A27B8B" w:rsidRPr="00336BCE" w:rsidRDefault="00A27B8B" w:rsidP="008F07DC">
            <w:pPr>
              <w:pStyle w:val="BodyText"/>
              <w:keepNext/>
              <w:spacing w:after="0"/>
              <w:jc w:val="left"/>
              <w:rPr>
                <w:rFonts w:cs="Arial"/>
                <w:sz w:val="20"/>
                <w:szCs w:val="20"/>
              </w:rPr>
            </w:pPr>
            <w:r w:rsidRPr="00336BCE">
              <w:rPr>
                <w:rFonts w:cs="Arial"/>
                <w:kern w:val="24"/>
                <w:sz w:val="20"/>
                <w:szCs w:val="20"/>
              </w:rPr>
              <w:t xml:space="preserve">SRS </w:t>
            </w:r>
            <w:r w:rsidR="00823927" w:rsidRPr="00336BCE">
              <w:rPr>
                <w:rFonts w:cs="Arial"/>
                <w:kern w:val="24"/>
                <w:sz w:val="20"/>
                <w:szCs w:val="20"/>
              </w:rPr>
              <w:t>a</w:t>
            </w:r>
            <w:r w:rsidRPr="00336BCE">
              <w:rPr>
                <w:rFonts w:cs="Arial"/>
                <w:kern w:val="24"/>
                <w:sz w:val="20"/>
                <w:szCs w:val="20"/>
              </w:rPr>
              <w:t xml:space="preserve">ntenna </w:t>
            </w:r>
            <w:r w:rsidR="00823927" w:rsidRPr="00336BCE">
              <w:rPr>
                <w:rFonts w:cs="Arial"/>
                <w:kern w:val="24"/>
                <w:sz w:val="20"/>
                <w:szCs w:val="20"/>
              </w:rPr>
              <w:t>s</w:t>
            </w:r>
            <w:r w:rsidRPr="00336BCE">
              <w:rPr>
                <w:rFonts w:cs="Arial"/>
                <w:kern w:val="24"/>
                <w:sz w:val="20"/>
                <w:szCs w:val="20"/>
              </w:rPr>
              <w:t xml:space="preserve">witching </w:t>
            </w:r>
            <w:r w:rsidR="00823927" w:rsidRPr="00336BCE">
              <w:rPr>
                <w:rFonts w:cs="Arial"/>
                <w:kern w:val="24"/>
                <w:sz w:val="20"/>
                <w:szCs w:val="20"/>
              </w:rPr>
              <w:t>s</w:t>
            </w:r>
            <w:r w:rsidRPr="00336BCE">
              <w:rPr>
                <w:rFonts w:cs="Arial"/>
                <w:kern w:val="24"/>
                <w:sz w:val="20"/>
                <w:szCs w:val="20"/>
              </w:rPr>
              <w:t>cheme</w:t>
            </w:r>
          </w:p>
        </w:tc>
        <w:tc>
          <w:tcPr>
            <w:tcW w:w="7644" w:type="dxa"/>
            <w:hideMark/>
          </w:tcPr>
          <w:p w14:paraId="654F5428" w14:textId="0F90348A" w:rsidR="00A27B8B" w:rsidRPr="00336BCE" w:rsidRDefault="00A27B8B" w:rsidP="008F07DC">
            <w:pPr>
              <w:pStyle w:val="BodyText"/>
              <w:keepNext/>
              <w:spacing w:after="0"/>
              <w:jc w:val="left"/>
              <w:rPr>
                <w:rFonts w:cs="Arial"/>
                <w:sz w:val="20"/>
                <w:szCs w:val="20"/>
              </w:rPr>
            </w:pPr>
            <w:r w:rsidRPr="00336BCE">
              <w:rPr>
                <w:rFonts w:cs="Arial"/>
                <w:kern w:val="24"/>
                <w:sz w:val="20"/>
                <w:szCs w:val="20"/>
              </w:rPr>
              <w:t xml:space="preserve"> </w:t>
            </w:r>
            <w:r w:rsidR="00823927" w:rsidRPr="00336BCE">
              <w:rPr>
                <w:rFonts w:cs="Arial"/>
                <w:kern w:val="24"/>
                <w:sz w:val="20"/>
                <w:szCs w:val="20"/>
              </w:rPr>
              <w:t>2T4R</w:t>
            </w:r>
          </w:p>
        </w:tc>
      </w:tr>
      <w:tr w:rsidR="00A27B8B" w:rsidRPr="0038144F" w14:paraId="4E8DE5EF" w14:textId="77777777" w:rsidTr="007B2195">
        <w:trPr>
          <w:trHeight w:val="283"/>
        </w:trPr>
        <w:tc>
          <w:tcPr>
            <w:tcW w:w="1975" w:type="dxa"/>
            <w:hideMark/>
          </w:tcPr>
          <w:p w14:paraId="0672CD20" w14:textId="77777777" w:rsidR="00A27B8B" w:rsidRPr="00336BCE" w:rsidRDefault="00A27B8B" w:rsidP="008F07DC">
            <w:pPr>
              <w:pStyle w:val="BodyText"/>
              <w:spacing w:after="0"/>
              <w:jc w:val="left"/>
              <w:rPr>
                <w:rFonts w:cs="Arial"/>
                <w:sz w:val="20"/>
                <w:szCs w:val="20"/>
              </w:rPr>
            </w:pPr>
            <w:r w:rsidRPr="00336BCE">
              <w:rPr>
                <w:rFonts w:cs="Arial"/>
                <w:kern w:val="24"/>
                <w:sz w:val="20"/>
                <w:szCs w:val="20"/>
              </w:rPr>
              <w:t>SRS repetition</w:t>
            </w:r>
          </w:p>
        </w:tc>
        <w:tc>
          <w:tcPr>
            <w:tcW w:w="7644" w:type="dxa"/>
            <w:hideMark/>
          </w:tcPr>
          <w:p w14:paraId="7D33FD6B" w14:textId="21EB93DC" w:rsidR="00A27B8B" w:rsidRPr="00336BCE" w:rsidRDefault="419DA5BB" w:rsidP="008F07DC">
            <w:pPr>
              <w:pStyle w:val="BodyText"/>
              <w:spacing w:after="0"/>
              <w:jc w:val="left"/>
              <w:rPr>
                <w:rFonts w:cs="Arial"/>
                <w:sz w:val="20"/>
                <w:szCs w:val="20"/>
              </w:rPr>
            </w:pPr>
            <w:r w:rsidRPr="00336BCE">
              <w:rPr>
                <w:rFonts w:cs="Arial"/>
                <w:sz w:val="20"/>
                <w:szCs w:val="20"/>
              </w:rPr>
              <w:t xml:space="preserve">Varying </w:t>
            </w:r>
            <w:r w:rsidR="5688E88E" w:rsidRPr="00336BCE">
              <w:rPr>
                <w:rFonts w:cs="Arial"/>
                <w:sz w:val="20"/>
                <w:szCs w:val="20"/>
              </w:rPr>
              <w:t>(</w:t>
            </w:r>
            <w:r w:rsidR="00914D9A" w:rsidRPr="00336BCE">
              <w:rPr>
                <w:rFonts w:cs="Arial"/>
                <w:sz w:val="20"/>
                <w:szCs w:val="20"/>
              </w:rPr>
              <w:t>r</w:t>
            </w:r>
            <w:r w:rsidR="5688E88E" w:rsidRPr="00336BCE">
              <w:rPr>
                <w:rFonts w:cs="Arial"/>
                <w:sz w:val="20"/>
                <w:szCs w:val="20"/>
              </w:rPr>
              <w:t>epetition</w:t>
            </w:r>
            <w:r w:rsidR="00914D9A" w:rsidRPr="00336BCE">
              <w:rPr>
                <w:rFonts w:cs="Arial"/>
                <w:sz w:val="20"/>
                <w:szCs w:val="20"/>
              </w:rPr>
              <w:t xml:space="preserve"> factor</w:t>
            </w:r>
            <w:r w:rsidR="5688E88E" w:rsidRPr="00336BCE">
              <w:rPr>
                <w:rFonts w:cs="Arial"/>
                <w:sz w:val="20"/>
                <w:szCs w:val="20"/>
              </w:rPr>
              <w:t xml:space="preserve"> </w:t>
            </w:r>
            <w:r w:rsidR="00A27B8B" w:rsidRPr="00336BCE">
              <w:rPr>
                <w:rFonts w:cs="Arial"/>
                <w:kern w:val="24"/>
                <w:sz w:val="20"/>
                <w:szCs w:val="20"/>
              </w:rPr>
              <w:t>4</w:t>
            </w:r>
            <w:r w:rsidR="33D8CFE2" w:rsidRPr="00336BCE">
              <w:rPr>
                <w:rFonts w:cs="Arial"/>
                <w:kern w:val="24"/>
                <w:sz w:val="20"/>
                <w:szCs w:val="20"/>
              </w:rPr>
              <w:t xml:space="preserve"> is used as </w:t>
            </w:r>
            <w:r w:rsidR="00914D9A" w:rsidRPr="00336BCE">
              <w:rPr>
                <w:rFonts w:cs="Arial"/>
                <w:kern w:val="24"/>
                <w:sz w:val="20"/>
                <w:szCs w:val="20"/>
              </w:rPr>
              <w:t>reference</w:t>
            </w:r>
            <w:r w:rsidR="33D8CFE2" w:rsidRPr="00336BCE">
              <w:rPr>
                <w:rFonts w:cs="Arial"/>
                <w:kern w:val="24"/>
                <w:sz w:val="20"/>
                <w:szCs w:val="20"/>
              </w:rPr>
              <w:t>)</w:t>
            </w:r>
          </w:p>
        </w:tc>
      </w:tr>
      <w:tr w:rsidR="00A27B8B" w:rsidRPr="0038144F" w14:paraId="05B67705" w14:textId="77777777" w:rsidTr="007B2195">
        <w:trPr>
          <w:trHeight w:val="283"/>
        </w:trPr>
        <w:tc>
          <w:tcPr>
            <w:tcW w:w="1975" w:type="dxa"/>
            <w:hideMark/>
          </w:tcPr>
          <w:p w14:paraId="34BAE99A" w14:textId="0916A205" w:rsidR="00A27B8B" w:rsidRPr="00336BCE" w:rsidRDefault="00A27B8B" w:rsidP="008F07DC">
            <w:pPr>
              <w:pStyle w:val="BodyText"/>
              <w:spacing w:after="0"/>
              <w:jc w:val="left"/>
              <w:rPr>
                <w:rFonts w:cs="Arial"/>
                <w:sz w:val="20"/>
                <w:szCs w:val="20"/>
              </w:rPr>
            </w:pPr>
            <w:r w:rsidRPr="00336BCE">
              <w:rPr>
                <w:rFonts w:cs="Arial"/>
                <w:kern w:val="24"/>
                <w:sz w:val="20"/>
                <w:szCs w:val="20"/>
              </w:rPr>
              <w:t xml:space="preserve">SRS </w:t>
            </w:r>
            <w:r w:rsidR="005D00F1" w:rsidRPr="00336BCE">
              <w:rPr>
                <w:rFonts w:cs="Arial"/>
                <w:kern w:val="24"/>
                <w:sz w:val="20"/>
                <w:szCs w:val="20"/>
              </w:rPr>
              <w:t>comb</w:t>
            </w:r>
          </w:p>
        </w:tc>
        <w:tc>
          <w:tcPr>
            <w:tcW w:w="7644" w:type="dxa"/>
            <w:hideMark/>
          </w:tcPr>
          <w:p w14:paraId="01A08261" w14:textId="77777777" w:rsidR="00A27B8B" w:rsidRPr="00336BCE" w:rsidRDefault="00A27B8B" w:rsidP="008F07DC">
            <w:pPr>
              <w:pStyle w:val="BodyText"/>
              <w:spacing w:after="0"/>
              <w:jc w:val="left"/>
              <w:rPr>
                <w:rFonts w:cs="Arial"/>
                <w:sz w:val="20"/>
                <w:szCs w:val="20"/>
                <w:highlight w:val="red"/>
              </w:rPr>
            </w:pPr>
            <w:r w:rsidRPr="00336BCE">
              <w:rPr>
                <w:rFonts w:cs="Arial"/>
                <w:kern w:val="24"/>
                <w:sz w:val="20"/>
                <w:szCs w:val="20"/>
              </w:rPr>
              <w:t>4</w:t>
            </w:r>
          </w:p>
        </w:tc>
      </w:tr>
      <w:tr w:rsidR="00A27B8B" w:rsidRPr="0038144F" w14:paraId="7B3BD42A" w14:textId="77777777" w:rsidTr="007B2195">
        <w:trPr>
          <w:trHeight w:val="283"/>
        </w:trPr>
        <w:tc>
          <w:tcPr>
            <w:tcW w:w="1975" w:type="dxa"/>
            <w:hideMark/>
          </w:tcPr>
          <w:p w14:paraId="44009BA3" w14:textId="77777777" w:rsidR="00A27B8B" w:rsidRPr="00336BCE" w:rsidRDefault="00A27B8B" w:rsidP="008F07DC">
            <w:pPr>
              <w:pStyle w:val="BodyText"/>
              <w:spacing w:after="0"/>
              <w:jc w:val="left"/>
              <w:rPr>
                <w:rFonts w:cs="Arial"/>
                <w:sz w:val="20"/>
                <w:szCs w:val="20"/>
              </w:rPr>
            </w:pPr>
            <w:r w:rsidRPr="00336BCE">
              <w:rPr>
                <w:rFonts w:cs="Arial"/>
                <w:kern w:val="24"/>
                <w:sz w:val="20"/>
                <w:szCs w:val="20"/>
              </w:rPr>
              <w:t>TDD configuration</w:t>
            </w:r>
          </w:p>
        </w:tc>
        <w:tc>
          <w:tcPr>
            <w:tcW w:w="7644" w:type="dxa"/>
            <w:hideMark/>
          </w:tcPr>
          <w:p w14:paraId="665F909D" w14:textId="77777777" w:rsidR="00A27B8B" w:rsidRPr="00336BCE" w:rsidRDefault="00A27B8B" w:rsidP="008F07DC">
            <w:pPr>
              <w:pStyle w:val="BodyText"/>
              <w:spacing w:after="0"/>
              <w:jc w:val="left"/>
              <w:rPr>
                <w:rFonts w:cs="Arial"/>
                <w:sz w:val="20"/>
                <w:szCs w:val="20"/>
              </w:rPr>
            </w:pPr>
            <w:r w:rsidRPr="00336BCE">
              <w:rPr>
                <w:rFonts w:cs="Arial"/>
                <w:kern w:val="24"/>
                <w:sz w:val="20"/>
                <w:szCs w:val="20"/>
              </w:rPr>
              <w:t>3 DL: 2 UL (slots)</w:t>
            </w:r>
          </w:p>
        </w:tc>
      </w:tr>
    </w:tbl>
    <w:p w14:paraId="41473622" w14:textId="77777777" w:rsidR="00A27B8B" w:rsidRPr="00336BCE" w:rsidRDefault="00A27B8B" w:rsidP="00A27B8B">
      <w:pPr>
        <w:rPr>
          <w:lang w:eastAsia="zh-CN"/>
        </w:rPr>
      </w:pPr>
    </w:p>
    <w:tbl>
      <w:tblPr>
        <w:tblStyle w:val="TableGrid"/>
        <w:tblW w:w="0" w:type="auto"/>
        <w:tblLook w:val="04A0" w:firstRow="1" w:lastRow="0" w:firstColumn="1" w:lastColumn="0" w:noHBand="0" w:noVBand="1"/>
      </w:tblPr>
      <w:tblGrid>
        <w:gridCol w:w="2547"/>
        <w:gridCol w:w="7072"/>
      </w:tblGrid>
      <w:tr w:rsidR="008207C8" w:rsidRPr="0038144F" w14:paraId="0164D537" w14:textId="77777777" w:rsidTr="007B2195">
        <w:trPr>
          <w:trHeight w:val="283"/>
        </w:trPr>
        <w:tc>
          <w:tcPr>
            <w:tcW w:w="0" w:type="auto"/>
            <w:gridSpan w:val="2"/>
            <w:hideMark/>
          </w:tcPr>
          <w:p w14:paraId="623E0C25" w14:textId="370C32E7" w:rsidR="008207C8" w:rsidRPr="00336BCE" w:rsidRDefault="008207C8" w:rsidP="008F07DC">
            <w:pPr>
              <w:pStyle w:val="BodyText"/>
              <w:keepNext/>
              <w:spacing w:after="0"/>
              <w:jc w:val="center"/>
              <w:rPr>
                <w:rFonts w:cs="Arial"/>
                <w:sz w:val="20"/>
                <w:szCs w:val="20"/>
              </w:rPr>
            </w:pPr>
            <w:r w:rsidRPr="00336BCE">
              <w:rPr>
                <w:rFonts w:cs="Arial"/>
                <w:b/>
                <w:sz w:val="20"/>
                <w:szCs w:val="20"/>
              </w:rPr>
              <w:lastRenderedPageBreak/>
              <w:t>System-level simulation parameters</w:t>
            </w:r>
          </w:p>
        </w:tc>
      </w:tr>
      <w:tr w:rsidR="00DF098C" w:rsidRPr="005B374E" w14:paraId="78C02EBB" w14:textId="77777777" w:rsidTr="007B2195">
        <w:trPr>
          <w:trHeight w:val="283"/>
        </w:trPr>
        <w:tc>
          <w:tcPr>
            <w:tcW w:w="2547" w:type="dxa"/>
          </w:tcPr>
          <w:p w14:paraId="707D517F" w14:textId="2CB162B5" w:rsidR="00DF098C" w:rsidRPr="00336BCE" w:rsidRDefault="00DF098C" w:rsidP="008F07DC">
            <w:pPr>
              <w:pStyle w:val="BodyText"/>
              <w:keepNext/>
              <w:spacing w:after="0"/>
              <w:jc w:val="left"/>
              <w:rPr>
                <w:rFonts w:cs="Arial"/>
                <w:sz w:val="20"/>
                <w:szCs w:val="20"/>
              </w:rPr>
            </w:pPr>
            <w:r w:rsidRPr="00336BCE">
              <w:rPr>
                <w:rFonts w:cs="Arial"/>
                <w:sz w:val="20"/>
                <w:szCs w:val="20"/>
              </w:rPr>
              <w:t>Metric</w:t>
            </w:r>
          </w:p>
        </w:tc>
        <w:tc>
          <w:tcPr>
            <w:tcW w:w="7072" w:type="dxa"/>
          </w:tcPr>
          <w:p w14:paraId="12AC5832" w14:textId="2A3C3EB8" w:rsidR="00DF098C" w:rsidRPr="00336BCE" w:rsidRDefault="00DF098C" w:rsidP="008F07DC">
            <w:pPr>
              <w:pStyle w:val="BodyText"/>
              <w:keepNext/>
              <w:spacing w:after="0"/>
              <w:rPr>
                <w:rFonts w:cs="Arial"/>
                <w:sz w:val="20"/>
                <w:szCs w:val="20"/>
              </w:rPr>
            </w:pPr>
            <w:r w:rsidRPr="00336BCE">
              <w:rPr>
                <w:rFonts w:cs="Arial"/>
                <w:sz w:val="20"/>
                <w:szCs w:val="20"/>
              </w:rPr>
              <w:t>DL</w:t>
            </w:r>
            <w:r w:rsidR="00243446" w:rsidRPr="00336BCE">
              <w:rPr>
                <w:rFonts w:cs="Arial"/>
                <w:sz w:val="20"/>
                <w:szCs w:val="20"/>
              </w:rPr>
              <w:t xml:space="preserve"> </w:t>
            </w:r>
            <w:r w:rsidRPr="00336BCE">
              <w:rPr>
                <w:rFonts w:cs="Arial"/>
                <w:sz w:val="20"/>
                <w:szCs w:val="20"/>
              </w:rPr>
              <w:t>mean</w:t>
            </w:r>
            <w:r w:rsidR="00F510AF" w:rsidRPr="00336BCE">
              <w:rPr>
                <w:rFonts w:cs="Arial"/>
                <w:sz w:val="20"/>
                <w:szCs w:val="20"/>
              </w:rPr>
              <w:t xml:space="preserve"> and </w:t>
            </w:r>
            <w:r w:rsidRPr="00336BCE">
              <w:rPr>
                <w:rFonts w:cs="Arial"/>
                <w:sz w:val="20"/>
                <w:szCs w:val="20"/>
              </w:rPr>
              <w:t>cell-</w:t>
            </w:r>
            <w:r w:rsidR="002A637B" w:rsidRPr="00336BCE">
              <w:rPr>
                <w:rFonts w:cs="Arial"/>
                <w:sz w:val="20"/>
                <w:szCs w:val="20"/>
              </w:rPr>
              <w:t>edge</w:t>
            </w:r>
            <w:r w:rsidRPr="00336BCE">
              <w:rPr>
                <w:rFonts w:cs="Arial"/>
                <w:sz w:val="20"/>
                <w:szCs w:val="20"/>
              </w:rPr>
              <w:t xml:space="preserve"> user throughput</w:t>
            </w:r>
          </w:p>
        </w:tc>
      </w:tr>
      <w:tr w:rsidR="00B44E57" w:rsidRPr="0038144F" w14:paraId="192F2C50" w14:textId="77777777" w:rsidTr="007B2195">
        <w:trPr>
          <w:trHeight w:val="283"/>
        </w:trPr>
        <w:tc>
          <w:tcPr>
            <w:tcW w:w="2547" w:type="dxa"/>
          </w:tcPr>
          <w:p w14:paraId="6CDD353F" w14:textId="76851CA5" w:rsidR="00B44E57" w:rsidRPr="00336BCE" w:rsidRDefault="00B44E57" w:rsidP="008F07DC">
            <w:pPr>
              <w:pStyle w:val="BodyText"/>
              <w:keepNext/>
              <w:spacing w:after="0"/>
              <w:jc w:val="left"/>
              <w:rPr>
                <w:rFonts w:cs="Arial"/>
                <w:sz w:val="20"/>
                <w:szCs w:val="20"/>
              </w:rPr>
            </w:pPr>
            <w:r w:rsidRPr="00336BCE">
              <w:rPr>
                <w:rFonts w:cs="Arial"/>
                <w:sz w:val="20"/>
                <w:szCs w:val="20"/>
              </w:rPr>
              <w:t>Traffic model</w:t>
            </w:r>
          </w:p>
        </w:tc>
        <w:tc>
          <w:tcPr>
            <w:tcW w:w="7072" w:type="dxa"/>
          </w:tcPr>
          <w:p w14:paraId="7D50A0A1" w14:textId="1BF5A2C1" w:rsidR="00B44E57" w:rsidRPr="00336BCE" w:rsidRDefault="00B44E57" w:rsidP="008F07DC">
            <w:pPr>
              <w:pStyle w:val="BodyText"/>
              <w:keepNext/>
              <w:spacing w:after="0"/>
              <w:rPr>
                <w:rFonts w:cs="Arial"/>
                <w:sz w:val="20"/>
                <w:szCs w:val="20"/>
              </w:rPr>
            </w:pPr>
            <w:r w:rsidRPr="00336BCE">
              <w:rPr>
                <w:rFonts w:cs="Arial"/>
                <w:sz w:val="20"/>
                <w:szCs w:val="20"/>
              </w:rPr>
              <w:t>FTP</w:t>
            </w:r>
            <w:r w:rsidR="005A74BF" w:rsidRPr="00336BCE">
              <w:rPr>
                <w:rFonts w:cs="Arial"/>
                <w:sz w:val="20"/>
                <w:szCs w:val="20"/>
              </w:rPr>
              <w:t xml:space="preserve"> Model </w:t>
            </w:r>
            <w:r w:rsidRPr="00336BCE">
              <w:rPr>
                <w:rFonts w:cs="Arial"/>
                <w:sz w:val="20"/>
                <w:szCs w:val="20"/>
              </w:rPr>
              <w:t>1</w:t>
            </w:r>
          </w:p>
        </w:tc>
      </w:tr>
      <w:tr w:rsidR="00B44E57" w:rsidRPr="0038144F" w14:paraId="6F324353" w14:textId="77777777" w:rsidTr="007B2195">
        <w:trPr>
          <w:trHeight w:val="283"/>
        </w:trPr>
        <w:tc>
          <w:tcPr>
            <w:tcW w:w="2547" w:type="dxa"/>
          </w:tcPr>
          <w:p w14:paraId="5CC6CA39" w14:textId="74A121FB" w:rsidR="00B44E57" w:rsidRPr="00336BCE" w:rsidRDefault="00B44E57" w:rsidP="008F07DC">
            <w:pPr>
              <w:pStyle w:val="BodyText"/>
              <w:keepNext/>
              <w:spacing w:after="0"/>
              <w:jc w:val="left"/>
              <w:rPr>
                <w:rFonts w:cs="Arial"/>
                <w:sz w:val="20"/>
                <w:szCs w:val="20"/>
              </w:rPr>
            </w:pPr>
            <w:r w:rsidRPr="00336BCE">
              <w:rPr>
                <w:rFonts w:cs="Arial"/>
                <w:sz w:val="20"/>
                <w:szCs w:val="20"/>
              </w:rPr>
              <w:t>Number of sites</w:t>
            </w:r>
          </w:p>
        </w:tc>
        <w:tc>
          <w:tcPr>
            <w:tcW w:w="7072" w:type="dxa"/>
          </w:tcPr>
          <w:p w14:paraId="5148C173" w14:textId="264DBE0E" w:rsidR="00B44E57" w:rsidRPr="00336BCE" w:rsidRDefault="00B44E57" w:rsidP="008F07DC">
            <w:pPr>
              <w:pStyle w:val="BodyText"/>
              <w:keepNext/>
              <w:spacing w:after="0"/>
              <w:rPr>
                <w:rFonts w:cs="Arial"/>
                <w:sz w:val="20"/>
                <w:szCs w:val="20"/>
              </w:rPr>
            </w:pPr>
            <w:r w:rsidRPr="00336BCE">
              <w:rPr>
                <w:rFonts w:cs="Arial"/>
                <w:sz w:val="20"/>
                <w:szCs w:val="20"/>
              </w:rPr>
              <w:t>19</w:t>
            </w:r>
          </w:p>
        </w:tc>
      </w:tr>
      <w:tr w:rsidR="00B44E57" w:rsidRPr="0038144F" w14:paraId="199A4CA2" w14:textId="77777777" w:rsidTr="007B2195">
        <w:trPr>
          <w:trHeight w:val="283"/>
        </w:trPr>
        <w:tc>
          <w:tcPr>
            <w:tcW w:w="2547" w:type="dxa"/>
          </w:tcPr>
          <w:p w14:paraId="3F1E0BC0" w14:textId="24E7E9EA" w:rsidR="00B44E57" w:rsidRPr="00336BCE" w:rsidRDefault="00B44E57" w:rsidP="008F07DC">
            <w:pPr>
              <w:pStyle w:val="BodyText"/>
              <w:keepNext/>
              <w:spacing w:after="0"/>
              <w:jc w:val="left"/>
              <w:rPr>
                <w:rFonts w:cs="Arial"/>
                <w:sz w:val="20"/>
                <w:szCs w:val="20"/>
              </w:rPr>
            </w:pPr>
            <w:r w:rsidRPr="00336BCE">
              <w:rPr>
                <w:rFonts w:cs="Arial"/>
                <w:sz w:val="20"/>
                <w:szCs w:val="20"/>
              </w:rPr>
              <w:t>Number of UEs</w:t>
            </w:r>
          </w:p>
        </w:tc>
        <w:tc>
          <w:tcPr>
            <w:tcW w:w="7072" w:type="dxa"/>
          </w:tcPr>
          <w:p w14:paraId="7EB5A57B" w14:textId="6C124949" w:rsidR="00B44E57" w:rsidRPr="00336BCE" w:rsidRDefault="00B44E57" w:rsidP="008F07DC">
            <w:pPr>
              <w:pStyle w:val="BodyText"/>
              <w:keepNext/>
              <w:spacing w:after="0"/>
              <w:rPr>
                <w:rFonts w:cs="Arial"/>
                <w:sz w:val="20"/>
                <w:szCs w:val="20"/>
              </w:rPr>
            </w:pPr>
            <w:r w:rsidRPr="00336BCE">
              <w:rPr>
                <w:rFonts w:cs="Arial"/>
                <w:sz w:val="20"/>
                <w:szCs w:val="20"/>
              </w:rPr>
              <w:t>2000</w:t>
            </w:r>
          </w:p>
        </w:tc>
      </w:tr>
      <w:tr w:rsidR="00D936B8" w:rsidRPr="0038144F" w14:paraId="4EE17BFB" w14:textId="77777777" w:rsidTr="007B2195">
        <w:trPr>
          <w:trHeight w:val="283"/>
        </w:trPr>
        <w:tc>
          <w:tcPr>
            <w:tcW w:w="2547" w:type="dxa"/>
          </w:tcPr>
          <w:p w14:paraId="668DC10D" w14:textId="2C045C19" w:rsidR="00D936B8" w:rsidRPr="00336BCE" w:rsidRDefault="00D936B8" w:rsidP="008F07DC">
            <w:pPr>
              <w:pStyle w:val="BodyText"/>
              <w:keepNext/>
              <w:spacing w:after="0"/>
              <w:jc w:val="left"/>
              <w:rPr>
                <w:rFonts w:cs="Arial"/>
                <w:sz w:val="20"/>
                <w:szCs w:val="20"/>
              </w:rPr>
            </w:pPr>
            <w:r w:rsidRPr="00336BCE">
              <w:rPr>
                <w:rFonts w:cs="Arial"/>
                <w:sz w:val="20"/>
                <w:szCs w:val="20"/>
              </w:rPr>
              <w:t>UE distribution</w:t>
            </w:r>
          </w:p>
        </w:tc>
        <w:tc>
          <w:tcPr>
            <w:tcW w:w="7072" w:type="dxa"/>
          </w:tcPr>
          <w:p w14:paraId="6733F240" w14:textId="21491B77" w:rsidR="00D936B8" w:rsidRPr="00336BCE" w:rsidRDefault="00D936B8" w:rsidP="008F07DC">
            <w:pPr>
              <w:pStyle w:val="BodyText"/>
              <w:keepNext/>
              <w:spacing w:after="0"/>
              <w:rPr>
                <w:rFonts w:cs="Arial"/>
                <w:sz w:val="20"/>
                <w:szCs w:val="20"/>
              </w:rPr>
            </w:pPr>
            <w:r w:rsidRPr="00336BCE">
              <w:rPr>
                <w:rFonts w:cs="Arial"/>
                <w:sz w:val="20"/>
                <w:szCs w:val="20"/>
              </w:rPr>
              <w:t>80% indoor and 20% outdoor</w:t>
            </w:r>
          </w:p>
        </w:tc>
      </w:tr>
      <w:tr w:rsidR="00B44E57" w:rsidRPr="0038144F" w14:paraId="62B38769" w14:textId="77777777" w:rsidTr="007B2195">
        <w:trPr>
          <w:trHeight w:val="283"/>
        </w:trPr>
        <w:tc>
          <w:tcPr>
            <w:tcW w:w="2547" w:type="dxa"/>
          </w:tcPr>
          <w:p w14:paraId="48E01790" w14:textId="7381A884" w:rsidR="00B44E57" w:rsidRPr="00336BCE" w:rsidRDefault="00B44E57" w:rsidP="008F07DC">
            <w:pPr>
              <w:pStyle w:val="BodyText"/>
              <w:keepNext/>
              <w:spacing w:after="0"/>
              <w:jc w:val="left"/>
              <w:rPr>
                <w:rFonts w:cs="Arial"/>
                <w:sz w:val="20"/>
                <w:szCs w:val="20"/>
              </w:rPr>
            </w:pPr>
            <w:r w:rsidRPr="00336BCE">
              <w:rPr>
                <w:rFonts w:cs="Arial"/>
                <w:sz w:val="20"/>
                <w:szCs w:val="20"/>
              </w:rPr>
              <w:t>Handover margin</w:t>
            </w:r>
          </w:p>
        </w:tc>
        <w:tc>
          <w:tcPr>
            <w:tcW w:w="7072" w:type="dxa"/>
          </w:tcPr>
          <w:p w14:paraId="57F4BAEA" w14:textId="019B1366" w:rsidR="00B44E57" w:rsidRPr="00336BCE" w:rsidRDefault="00B44E57" w:rsidP="008F07DC">
            <w:pPr>
              <w:pStyle w:val="BodyText"/>
              <w:keepNext/>
              <w:spacing w:after="0"/>
              <w:rPr>
                <w:rFonts w:cs="Arial"/>
                <w:sz w:val="20"/>
                <w:szCs w:val="20"/>
              </w:rPr>
            </w:pPr>
            <w:r w:rsidRPr="00336BCE">
              <w:rPr>
                <w:rFonts w:cs="Arial"/>
                <w:sz w:val="20"/>
                <w:szCs w:val="20"/>
              </w:rPr>
              <w:t>3 dB</w:t>
            </w:r>
          </w:p>
        </w:tc>
      </w:tr>
      <w:tr w:rsidR="008207C8" w:rsidRPr="0038144F" w14:paraId="2FC8A372" w14:textId="77777777" w:rsidTr="007B2195">
        <w:trPr>
          <w:trHeight w:val="283"/>
        </w:trPr>
        <w:tc>
          <w:tcPr>
            <w:tcW w:w="2547" w:type="dxa"/>
            <w:hideMark/>
          </w:tcPr>
          <w:p w14:paraId="1454566E" w14:textId="77777777" w:rsidR="008207C8" w:rsidRPr="00336BCE" w:rsidRDefault="008207C8" w:rsidP="008F07DC">
            <w:pPr>
              <w:pStyle w:val="BodyText"/>
              <w:keepNext/>
              <w:spacing w:after="0"/>
              <w:jc w:val="left"/>
              <w:rPr>
                <w:rFonts w:cs="Arial"/>
                <w:sz w:val="20"/>
                <w:szCs w:val="20"/>
              </w:rPr>
            </w:pPr>
            <w:r w:rsidRPr="00336BCE">
              <w:rPr>
                <w:rFonts w:cs="Arial"/>
                <w:sz w:val="20"/>
                <w:szCs w:val="20"/>
              </w:rPr>
              <w:t>Carrier frequency</w:t>
            </w:r>
          </w:p>
        </w:tc>
        <w:tc>
          <w:tcPr>
            <w:tcW w:w="7072" w:type="dxa"/>
            <w:hideMark/>
          </w:tcPr>
          <w:p w14:paraId="02847D54" w14:textId="77777777" w:rsidR="008207C8" w:rsidRPr="00336BCE" w:rsidRDefault="008207C8" w:rsidP="008F07DC">
            <w:pPr>
              <w:pStyle w:val="BodyText"/>
              <w:keepNext/>
              <w:spacing w:after="0"/>
              <w:rPr>
                <w:rFonts w:cs="Arial"/>
                <w:sz w:val="20"/>
                <w:szCs w:val="20"/>
              </w:rPr>
            </w:pPr>
            <w:r w:rsidRPr="00336BCE">
              <w:rPr>
                <w:rFonts w:cs="Arial"/>
                <w:sz w:val="20"/>
                <w:szCs w:val="20"/>
              </w:rPr>
              <w:t xml:space="preserve">3.5 GHz </w:t>
            </w:r>
          </w:p>
        </w:tc>
      </w:tr>
      <w:tr w:rsidR="008207C8" w:rsidRPr="0038144F" w14:paraId="1760A0D3" w14:textId="77777777" w:rsidTr="007B2195">
        <w:trPr>
          <w:trHeight w:val="283"/>
        </w:trPr>
        <w:tc>
          <w:tcPr>
            <w:tcW w:w="2547" w:type="dxa"/>
            <w:hideMark/>
          </w:tcPr>
          <w:p w14:paraId="3F3316C8" w14:textId="77777777" w:rsidR="008207C8" w:rsidRPr="00336BCE" w:rsidRDefault="008207C8" w:rsidP="008F07DC">
            <w:pPr>
              <w:pStyle w:val="BodyText"/>
              <w:keepNext/>
              <w:spacing w:after="0"/>
              <w:jc w:val="left"/>
              <w:rPr>
                <w:rFonts w:cs="Arial"/>
                <w:sz w:val="20"/>
                <w:szCs w:val="20"/>
              </w:rPr>
            </w:pPr>
            <w:r w:rsidRPr="00336BCE">
              <w:rPr>
                <w:rFonts w:cs="Arial"/>
                <w:sz w:val="20"/>
                <w:szCs w:val="20"/>
              </w:rPr>
              <w:t>Bandwidth</w:t>
            </w:r>
          </w:p>
        </w:tc>
        <w:tc>
          <w:tcPr>
            <w:tcW w:w="7072" w:type="dxa"/>
            <w:hideMark/>
          </w:tcPr>
          <w:p w14:paraId="25FDDEFF" w14:textId="77777777" w:rsidR="008207C8" w:rsidRPr="00336BCE" w:rsidRDefault="008207C8" w:rsidP="008F07DC">
            <w:pPr>
              <w:pStyle w:val="BodyText"/>
              <w:keepNext/>
              <w:spacing w:after="0"/>
              <w:rPr>
                <w:rFonts w:cs="Arial"/>
                <w:sz w:val="20"/>
                <w:szCs w:val="20"/>
              </w:rPr>
            </w:pPr>
            <w:r w:rsidRPr="00336BCE">
              <w:rPr>
                <w:rFonts w:cs="Arial"/>
                <w:sz w:val="20"/>
                <w:szCs w:val="20"/>
              </w:rPr>
              <w:t xml:space="preserve">40 MHz </w:t>
            </w:r>
          </w:p>
        </w:tc>
      </w:tr>
      <w:tr w:rsidR="008207C8" w:rsidRPr="0038144F" w14:paraId="3F079162" w14:textId="77777777" w:rsidTr="007B2195">
        <w:trPr>
          <w:trHeight w:val="283"/>
        </w:trPr>
        <w:tc>
          <w:tcPr>
            <w:tcW w:w="2547" w:type="dxa"/>
            <w:hideMark/>
          </w:tcPr>
          <w:p w14:paraId="71067D5D" w14:textId="736A5A71" w:rsidR="008207C8" w:rsidRPr="00336BCE" w:rsidRDefault="008207C8" w:rsidP="008F07DC">
            <w:pPr>
              <w:pStyle w:val="BodyText"/>
              <w:keepNext/>
              <w:spacing w:after="0"/>
              <w:jc w:val="left"/>
              <w:rPr>
                <w:rFonts w:cs="Arial"/>
                <w:sz w:val="20"/>
                <w:szCs w:val="20"/>
              </w:rPr>
            </w:pPr>
            <w:r w:rsidRPr="00336BCE">
              <w:rPr>
                <w:rFonts w:cs="Arial"/>
                <w:sz w:val="20"/>
                <w:szCs w:val="20"/>
              </w:rPr>
              <w:t>Subcarrier spacing</w:t>
            </w:r>
          </w:p>
        </w:tc>
        <w:tc>
          <w:tcPr>
            <w:tcW w:w="7072" w:type="dxa"/>
            <w:hideMark/>
          </w:tcPr>
          <w:p w14:paraId="21045A43" w14:textId="77777777" w:rsidR="008207C8" w:rsidRPr="00336BCE" w:rsidRDefault="008207C8" w:rsidP="008F07DC">
            <w:pPr>
              <w:pStyle w:val="BodyText"/>
              <w:keepNext/>
              <w:spacing w:after="0"/>
              <w:rPr>
                <w:rFonts w:cs="Arial"/>
                <w:sz w:val="20"/>
                <w:szCs w:val="20"/>
              </w:rPr>
            </w:pPr>
            <w:r w:rsidRPr="00336BCE">
              <w:rPr>
                <w:rFonts w:cs="Arial"/>
                <w:sz w:val="20"/>
                <w:szCs w:val="20"/>
              </w:rPr>
              <w:t>30 kHz</w:t>
            </w:r>
          </w:p>
        </w:tc>
      </w:tr>
      <w:tr w:rsidR="00D936B8" w:rsidRPr="0038144F" w14:paraId="1BF376E2" w14:textId="77777777" w:rsidTr="007B2195">
        <w:trPr>
          <w:trHeight w:val="283"/>
        </w:trPr>
        <w:tc>
          <w:tcPr>
            <w:tcW w:w="2547" w:type="dxa"/>
          </w:tcPr>
          <w:p w14:paraId="69C38EC4" w14:textId="56D85858" w:rsidR="00D936B8" w:rsidRPr="00336BCE" w:rsidRDefault="00D936B8" w:rsidP="008F07DC">
            <w:pPr>
              <w:pStyle w:val="BodyText"/>
              <w:keepNext/>
              <w:spacing w:after="0"/>
              <w:jc w:val="left"/>
              <w:rPr>
                <w:rFonts w:cs="Arial"/>
                <w:sz w:val="20"/>
                <w:szCs w:val="20"/>
              </w:rPr>
            </w:pPr>
            <w:r w:rsidRPr="00336BCE">
              <w:rPr>
                <w:rFonts w:cs="Arial"/>
                <w:sz w:val="20"/>
                <w:szCs w:val="20"/>
              </w:rPr>
              <w:t>Channel model</w:t>
            </w:r>
          </w:p>
        </w:tc>
        <w:tc>
          <w:tcPr>
            <w:tcW w:w="7072" w:type="dxa"/>
          </w:tcPr>
          <w:p w14:paraId="0E48DA82" w14:textId="6A5293DA" w:rsidR="00D936B8" w:rsidRPr="00336BCE" w:rsidRDefault="00D936B8" w:rsidP="008F07DC">
            <w:pPr>
              <w:pStyle w:val="BodyText"/>
              <w:keepNext/>
              <w:spacing w:after="0"/>
              <w:rPr>
                <w:rFonts w:cs="Arial"/>
                <w:sz w:val="20"/>
                <w:szCs w:val="20"/>
              </w:rPr>
            </w:pPr>
            <w:r w:rsidRPr="00336BCE">
              <w:rPr>
                <w:rFonts w:cs="Arial"/>
                <w:sz w:val="20"/>
                <w:szCs w:val="20"/>
              </w:rPr>
              <w:t>38.901</w:t>
            </w:r>
          </w:p>
        </w:tc>
      </w:tr>
      <w:tr w:rsidR="00D936B8" w:rsidRPr="005B374E" w14:paraId="6BA8284B" w14:textId="77777777" w:rsidTr="007B2195">
        <w:trPr>
          <w:trHeight w:val="283"/>
        </w:trPr>
        <w:tc>
          <w:tcPr>
            <w:tcW w:w="2547" w:type="dxa"/>
          </w:tcPr>
          <w:p w14:paraId="0D44AA4A" w14:textId="6930223D" w:rsidR="00D936B8" w:rsidRPr="00336BCE" w:rsidRDefault="00D936B8" w:rsidP="008F07DC">
            <w:pPr>
              <w:pStyle w:val="BodyText"/>
              <w:keepNext/>
              <w:spacing w:after="0"/>
              <w:jc w:val="left"/>
              <w:rPr>
                <w:rFonts w:cs="Arial"/>
                <w:sz w:val="20"/>
                <w:szCs w:val="20"/>
              </w:rPr>
            </w:pPr>
            <w:r w:rsidRPr="00336BCE">
              <w:rPr>
                <w:rFonts w:cs="Arial"/>
                <w:sz w:val="20"/>
                <w:szCs w:val="20"/>
              </w:rPr>
              <w:t>Scenario</w:t>
            </w:r>
          </w:p>
        </w:tc>
        <w:tc>
          <w:tcPr>
            <w:tcW w:w="7072" w:type="dxa"/>
          </w:tcPr>
          <w:p w14:paraId="1E458265" w14:textId="65941697" w:rsidR="00D936B8" w:rsidRPr="00336BCE" w:rsidRDefault="005B3BFB" w:rsidP="008F07DC">
            <w:pPr>
              <w:pStyle w:val="BodyText"/>
              <w:keepNext/>
              <w:spacing w:after="0"/>
              <w:rPr>
                <w:rFonts w:cs="Arial"/>
                <w:sz w:val="20"/>
                <w:szCs w:val="20"/>
              </w:rPr>
            </w:pPr>
            <w:r>
              <w:rPr>
                <w:rFonts w:cs="Arial"/>
                <w:sz w:val="20"/>
                <w:szCs w:val="20"/>
              </w:rPr>
              <w:t>UMa dense urban (</w:t>
            </w:r>
            <w:r w:rsidR="00D936B8" w:rsidRPr="00336BCE">
              <w:rPr>
                <w:rFonts w:cs="Arial"/>
                <w:sz w:val="20"/>
                <w:szCs w:val="20"/>
              </w:rPr>
              <w:t>UMa with 200 m ISD</w:t>
            </w:r>
            <w:r>
              <w:rPr>
                <w:rFonts w:cs="Arial"/>
                <w:sz w:val="20"/>
                <w:szCs w:val="20"/>
              </w:rPr>
              <w:t>)</w:t>
            </w:r>
          </w:p>
        </w:tc>
      </w:tr>
      <w:tr w:rsidR="0025131B" w:rsidRPr="0038144F" w14:paraId="114C8A45" w14:textId="77777777" w:rsidTr="007B2195">
        <w:trPr>
          <w:trHeight w:val="283"/>
        </w:trPr>
        <w:tc>
          <w:tcPr>
            <w:tcW w:w="2547" w:type="dxa"/>
          </w:tcPr>
          <w:p w14:paraId="2E1262C3" w14:textId="2E933AD4" w:rsidR="0025131B" w:rsidRPr="00336BCE" w:rsidRDefault="0025131B" w:rsidP="008F07DC">
            <w:pPr>
              <w:pStyle w:val="BodyText"/>
              <w:keepNext/>
              <w:spacing w:after="0"/>
              <w:jc w:val="left"/>
              <w:rPr>
                <w:rFonts w:cs="Arial"/>
                <w:sz w:val="20"/>
                <w:szCs w:val="20"/>
              </w:rPr>
            </w:pPr>
            <w:r w:rsidRPr="00336BCE">
              <w:rPr>
                <w:rFonts w:cs="Arial"/>
                <w:sz w:val="20"/>
                <w:szCs w:val="20"/>
              </w:rPr>
              <w:t>Packet size</w:t>
            </w:r>
          </w:p>
        </w:tc>
        <w:tc>
          <w:tcPr>
            <w:tcW w:w="7072" w:type="dxa"/>
          </w:tcPr>
          <w:p w14:paraId="126394B4" w14:textId="21091E37" w:rsidR="0025131B" w:rsidRPr="00336BCE" w:rsidRDefault="0025131B" w:rsidP="008F07DC">
            <w:pPr>
              <w:pStyle w:val="BodyText"/>
              <w:keepNext/>
              <w:spacing w:after="0"/>
              <w:rPr>
                <w:rFonts w:cs="Arial"/>
                <w:sz w:val="20"/>
                <w:szCs w:val="20"/>
              </w:rPr>
            </w:pPr>
            <w:r w:rsidRPr="00336BCE">
              <w:rPr>
                <w:rFonts w:cs="Arial"/>
                <w:sz w:val="20"/>
                <w:szCs w:val="20"/>
              </w:rPr>
              <w:t>500 kB</w:t>
            </w:r>
          </w:p>
        </w:tc>
      </w:tr>
      <w:tr w:rsidR="008207C8" w:rsidRPr="005B374E" w14:paraId="277C94A3" w14:textId="77777777" w:rsidTr="007B2195">
        <w:trPr>
          <w:trHeight w:val="283"/>
        </w:trPr>
        <w:tc>
          <w:tcPr>
            <w:tcW w:w="2547" w:type="dxa"/>
            <w:hideMark/>
          </w:tcPr>
          <w:p w14:paraId="20613CA9" w14:textId="77777777" w:rsidR="008207C8" w:rsidRPr="00336BCE" w:rsidRDefault="008207C8" w:rsidP="008F07DC">
            <w:pPr>
              <w:pStyle w:val="BodyText"/>
              <w:keepNext/>
              <w:spacing w:after="0"/>
              <w:jc w:val="left"/>
              <w:rPr>
                <w:rFonts w:cs="Arial"/>
                <w:sz w:val="20"/>
                <w:szCs w:val="20"/>
              </w:rPr>
            </w:pPr>
            <w:r w:rsidRPr="00336BCE">
              <w:rPr>
                <w:rFonts w:cs="Arial"/>
                <w:sz w:val="20"/>
                <w:szCs w:val="20"/>
              </w:rPr>
              <w:t>BS antenna configuration</w:t>
            </w:r>
          </w:p>
        </w:tc>
        <w:tc>
          <w:tcPr>
            <w:tcW w:w="7072" w:type="dxa"/>
            <w:hideMark/>
          </w:tcPr>
          <w:p w14:paraId="4D60F3FD" w14:textId="5262FCBE" w:rsidR="0025131B" w:rsidRPr="00336BCE" w:rsidRDefault="0025131B" w:rsidP="008F07DC">
            <w:pPr>
              <w:pStyle w:val="BodyText"/>
              <w:keepNext/>
              <w:spacing w:after="0"/>
              <w:rPr>
                <w:rFonts w:cs="Arial"/>
                <w:sz w:val="20"/>
                <w:szCs w:val="20"/>
              </w:rPr>
            </w:pPr>
            <w:r w:rsidRPr="00336BCE">
              <w:rPr>
                <w:rFonts w:cs="Arial"/>
                <w:sz w:val="20"/>
                <w:szCs w:val="20"/>
              </w:rPr>
              <w:t>(</w:t>
            </w:r>
            <m:oMath>
              <m:r>
                <w:rPr>
                  <w:rFonts w:ascii="Cambria Math" w:hAnsi="Cambria Math" w:cs="Arial"/>
                  <w:sz w:val="20"/>
                  <w:szCs w:val="20"/>
                </w:rPr>
                <m:t>M</m:t>
              </m:r>
            </m:oMath>
            <w:r w:rsidRPr="00336BCE">
              <w:rPr>
                <w:rFonts w:cs="Arial"/>
                <w:sz w:val="20"/>
                <w:szCs w:val="20"/>
              </w:rPr>
              <w:t xml:space="preserve">, </w:t>
            </w:r>
            <m:oMath>
              <m:r>
                <w:rPr>
                  <w:rFonts w:ascii="Cambria Math" w:hAnsi="Cambria Math" w:cs="Arial"/>
                  <w:sz w:val="20"/>
                  <w:szCs w:val="20"/>
                </w:rPr>
                <m:t>N</m:t>
              </m:r>
            </m:oMath>
            <w:r w:rsidRPr="00336BCE">
              <w:rPr>
                <w:rFonts w:cs="Arial"/>
                <w:sz w:val="20"/>
                <w:szCs w:val="20"/>
              </w:rPr>
              <w:t xml:space="preserve">, </w:t>
            </w:r>
            <m:oMath>
              <m:r>
                <w:rPr>
                  <w:rFonts w:ascii="Cambria Math" w:hAnsi="Cambria Math" w:cs="Arial"/>
                  <w:sz w:val="20"/>
                  <w:szCs w:val="20"/>
                </w:rPr>
                <m:t>P</m:t>
              </m:r>
            </m:oMath>
            <w:r w:rsidRPr="00336BCE">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g</m:t>
                  </m:r>
                </m:sub>
              </m:sSub>
            </m:oMath>
            <w:r w:rsidRPr="00336BCE">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g</m:t>
                  </m:r>
                </m:sub>
              </m:sSub>
            </m:oMath>
            <w:r w:rsidRPr="00336BCE">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p</m:t>
                  </m:r>
                </m:sub>
              </m:sSub>
            </m:oMath>
            <w:r w:rsidRPr="00336BCE">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p</m:t>
                  </m:r>
                </m:sub>
              </m:sSub>
            </m:oMath>
            <w:r w:rsidRPr="00336BCE">
              <w:rPr>
                <w:rFonts w:cs="Arial"/>
                <w:sz w:val="20"/>
                <w:szCs w:val="20"/>
              </w:rPr>
              <w:t>) = (8, 8 ,2, 1, 1, 4, 8) with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H</m:t>
                  </m:r>
                </m:sub>
              </m:sSub>
            </m:oMath>
            <w:r w:rsidRPr="00336BCE">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V</m:t>
                  </m:r>
                </m:sub>
              </m:sSub>
            </m:oMath>
            <w:r w:rsidRPr="00336BCE">
              <w:rPr>
                <w:rFonts w:cs="Arial"/>
                <w:sz w:val="20"/>
                <w:szCs w:val="20"/>
              </w:rPr>
              <w:t>) = (0.5, 0.8)</w:t>
            </w:r>
            <m:oMath>
              <m:r>
                <w:rPr>
                  <w:rFonts w:ascii="Cambria Math" w:hAnsi="Cambria Math" w:cs="Arial"/>
                  <w:sz w:val="20"/>
                  <w:szCs w:val="20"/>
                </w:rPr>
                <m:t>λ</m:t>
              </m:r>
            </m:oMath>
          </w:p>
          <w:p w14:paraId="1B7D0D86" w14:textId="0812FFC9" w:rsidR="008207C8" w:rsidRPr="00336BCE" w:rsidRDefault="008207C8" w:rsidP="008F07DC">
            <w:pPr>
              <w:pStyle w:val="BodyText"/>
              <w:keepNext/>
              <w:spacing w:after="0"/>
              <w:jc w:val="left"/>
              <w:rPr>
                <w:rFonts w:cs="Arial"/>
                <w:sz w:val="20"/>
                <w:szCs w:val="20"/>
              </w:rPr>
            </w:pPr>
          </w:p>
        </w:tc>
      </w:tr>
      <w:tr w:rsidR="00CD5A82" w:rsidRPr="005B374E" w14:paraId="0DFC762E" w14:textId="77777777" w:rsidTr="007B2195">
        <w:trPr>
          <w:trHeight w:val="283"/>
        </w:trPr>
        <w:tc>
          <w:tcPr>
            <w:tcW w:w="2547" w:type="dxa"/>
            <w:hideMark/>
          </w:tcPr>
          <w:p w14:paraId="715F0B93" w14:textId="77777777" w:rsidR="00CD5A82" w:rsidRPr="00336BCE" w:rsidRDefault="00CD5A82" w:rsidP="008F07DC">
            <w:pPr>
              <w:pStyle w:val="BodyText"/>
              <w:keepNext/>
              <w:spacing w:after="0"/>
              <w:jc w:val="left"/>
              <w:rPr>
                <w:rFonts w:cs="Arial"/>
                <w:sz w:val="20"/>
                <w:szCs w:val="20"/>
              </w:rPr>
            </w:pPr>
            <w:r w:rsidRPr="00336BCE">
              <w:rPr>
                <w:rFonts w:cs="Arial"/>
                <w:sz w:val="20"/>
                <w:szCs w:val="20"/>
              </w:rPr>
              <w:t>UE antenna configuration</w:t>
            </w:r>
          </w:p>
        </w:tc>
        <w:tc>
          <w:tcPr>
            <w:tcW w:w="7072" w:type="dxa"/>
            <w:hideMark/>
          </w:tcPr>
          <w:p w14:paraId="753C2C41" w14:textId="7D339D7B" w:rsidR="00CD5A82" w:rsidRPr="00336BCE" w:rsidRDefault="00CD5A82" w:rsidP="008F07DC">
            <w:pPr>
              <w:pStyle w:val="BodyText"/>
              <w:keepNext/>
              <w:spacing w:after="0"/>
              <w:rPr>
                <w:rFonts w:cs="Arial"/>
                <w:sz w:val="20"/>
                <w:szCs w:val="20"/>
              </w:rPr>
            </w:pPr>
            <w:r w:rsidRPr="00336BCE">
              <w:rPr>
                <w:rFonts w:cs="Arial"/>
                <w:sz w:val="20"/>
                <w:szCs w:val="20"/>
              </w:rPr>
              <w:t>(</w:t>
            </w:r>
            <m:oMath>
              <m:r>
                <w:rPr>
                  <w:rFonts w:ascii="Cambria Math" w:hAnsi="Cambria Math" w:cs="Arial"/>
                  <w:sz w:val="20"/>
                  <w:szCs w:val="20"/>
                </w:rPr>
                <m:t>M</m:t>
              </m:r>
            </m:oMath>
            <w:r w:rsidRPr="00336BCE">
              <w:rPr>
                <w:rFonts w:cs="Arial"/>
                <w:sz w:val="20"/>
                <w:szCs w:val="20"/>
              </w:rPr>
              <w:t xml:space="preserve">, </w:t>
            </w:r>
            <m:oMath>
              <m:r>
                <w:rPr>
                  <w:rFonts w:ascii="Cambria Math" w:hAnsi="Cambria Math" w:cs="Arial"/>
                  <w:sz w:val="20"/>
                  <w:szCs w:val="20"/>
                </w:rPr>
                <m:t>N</m:t>
              </m:r>
            </m:oMath>
            <w:r w:rsidRPr="00336BCE">
              <w:rPr>
                <w:rFonts w:cs="Arial"/>
                <w:sz w:val="20"/>
                <w:szCs w:val="20"/>
              </w:rPr>
              <w:t xml:space="preserve">, </w:t>
            </w:r>
            <m:oMath>
              <m:r>
                <w:rPr>
                  <w:rFonts w:ascii="Cambria Math" w:hAnsi="Cambria Math" w:cs="Arial"/>
                  <w:sz w:val="20"/>
                  <w:szCs w:val="20"/>
                </w:rPr>
                <m:t>P</m:t>
              </m:r>
            </m:oMath>
            <w:r w:rsidRPr="00336BCE">
              <w:rPr>
                <w:rFonts w:cs="Arial"/>
                <w:sz w:val="20"/>
                <w:szCs w:val="20"/>
              </w:rPr>
              <w:t xml:space="preserve">) = (1, </w:t>
            </w:r>
            <w:r w:rsidR="00E76500" w:rsidRPr="00336BCE">
              <w:rPr>
                <w:rFonts w:cs="Arial"/>
                <w:sz w:val="20"/>
                <w:szCs w:val="20"/>
              </w:rPr>
              <w:t>{1,</w:t>
            </w:r>
            <w:r w:rsidR="006D4A6C">
              <w:rPr>
                <w:rFonts w:cs="Arial"/>
                <w:sz w:val="20"/>
                <w:szCs w:val="20"/>
              </w:rPr>
              <w:t xml:space="preserve"> </w:t>
            </w:r>
            <w:r w:rsidR="00E76500" w:rsidRPr="00336BCE">
              <w:rPr>
                <w:rFonts w:cs="Arial"/>
                <w:sz w:val="20"/>
                <w:szCs w:val="20"/>
              </w:rPr>
              <w:t>2,</w:t>
            </w:r>
            <w:r w:rsidR="006D4A6C">
              <w:rPr>
                <w:rFonts w:cs="Arial"/>
                <w:sz w:val="20"/>
                <w:szCs w:val="20"/>
              </w:rPr>
              <w:t xml:space="preserve"> </w:t>
            </w:r>
            <w:r w:rsidR="00E76500" w:rsidRPr="00336BCE">
              <w:rPr>
                <w:rFonts w:cs="Arial"/>
                <w:sz w:val="20"/>
                <w:szCs w:val="20"/>
              </w:rPr>
              <w:t>3,</w:t>
            </w:r>
            <w:r w:rsidR="006D4A6C">
              <w:rPr>
                <w:rFonts w:cs="Arial"/>
                <w:sz w:val="20"/>
                <w:szCs w:val="20"/>
              </w:rPr>
              <w:t xml:space="preserve"> </w:t>
            </w:r>
            <w:r w:rsidR="00E76500" w:rsidRPr="00336BCE">
              <w:rPr>
                <w:rFonts w:cs="Arial"/>
                <w:sz w:val="20"/>
                <w:szCs w:val="20"/>
              </w:rPr>
              <w:t>4}</w:t>
            </w:r>
            <w:r w:rsidRPr="00336BCE">
              <w:rPr>
                <w:rFonts w:cs="Arial"/>
                <w:sz w:val="20"/>
                <w:szCs w:val="20"/>
              </w:rPr>
              <w:t>,</w:t>
            </w:r>
            <w:r w:rsidR="006D4A6C">
              <w:rPr>
                <w:rFonts w:cs="Arial"/>
                <w:sz w:val="20"/>
                <w:szCs w:val="20"/>
              </w:rPr>
              <w:t xml:space="preserve"> </w:t>
            </w:r>
            <w:r w:rsidRPr="00336BCE">
              <w:rPr>
                <w:rFonts w:cs="Arial"/>
                <w:sz w:val="20"/>
                <w:szCs w:val="20"/>
              </w:rPr>
              <w:t>2)</w:t>
            </w:r>
            <w:r w:rsidR="00E76500" w:rsidRPr="00336BCE">
              <w:rPr>
                <w:rFonts w:cs="Arial"/>
                <w:sz w:val="20"/>
                <w:szCs w:val="20"/>
              </w:rPr>
              <w:t xml:space="preserve">, </w:t>
            </w:r>
            <w:r w:rsidRPr="00336BCE">
              <w:rPr>
                <w:rFonts w:cs="Arial"/>
                <w:sz w:val="20"/>
                <w:szCs w:val="20"/>
              </w:rPr>
              <w:t>0.5</w:t>
            </w:r>
            <m:oMath>
              <m:r>
                <w:rPr>
                  <w:rFonts w:ascii="Cambria Math" w:hAnsi="Cambria Math" w:cs="Arial"/>
                  <w:sz w:val="20"/>
                  <w:szCs w:val="20"/>
                </w:rPr>
                <m:t>λ</m:t>
              </m:r>
            </m:oMath>
            <w:r w:rsidR="00E76500" w:rsidRPr="00336BCE">
              <w:rPr>
                <w:rFonts w:eastAsiaTheme="minorEastAsia" w:cs="Arial"/>
                <w:sz w:val="20"/>
                <w:szCs w:val="20"/>
              </w:rPr>
              <w:t xml:space="preserve"> element spacing, omni-directional elements</w:t>
            </w:r>
          </w:p>
          <w:p w14:paraId="664C08DA" w14:textId="75DE890A" w:rsidR="00CD5A82" w:rsidRPr="00336BCE" w:rsidRDefault="00CD5A82" w:rsidP="008F07DC">
            <w:pPr>
              <w:pStyle w:val="BodyText"/>
              <w:keepNext/>
              <w:spacing w:after="0"/>
              <w:jc w:val="left"/>
              <w:rPr>
                <w:rFonts w:cs="Arial"/>
                <w:sz w:val="20"/>
                <w:szCs w:val="20"/>
              </w:rPr>
            </w:pPr>
          </w:p>
        </w:tc>
      </w:tr>
      <w:tr w:rsidR="009E387F" w:rsidRPr="005B374E" w14:paraId="161C53F4" w14:textId="77777777" w:rsidTr="007B2195">
        <w:trPr>
          <w:trHeight w:val="283"/>
        </w:trPr>
        <w:tc>
          <w:tcPr>
            <w:tcW w:w="2547" w:type="dxa"/>
          </w:tcPr>
          <w:p w14:paraId="37EDC019" w14:textId="608A1F37" w:rsidR="009E387F" w:rsidRPr="00336BCE" w:rsidRDefault="009E387F" w:rsidP="008F07DC">
            <w:pPr>
              <w:pStyle w:val="BodyText"/>
              <w:keepNext/>
              <w:spacing w:after="0"/>
              <w:jc w:val="left"/>
              <w:rPr>
                <w:rFonts w:cs="Arial"/>
                <w:sz w:val="20"/>
                <w:szCs w:val="20"/>
              </w:rPr>
            </w:pPr>
            <w:r w:rsidRPr="00336BCE">
              <w:rPr>
                <w:rFonts w:cs="Arial"/>
                <w:sz w:val="20"/>
                <w:szCs w:val="20"/>
              </w:rPr>
              <w:t>MIMO scheme</w:t>
            </w:r>
          </w:p>
        </w:tc>
        <w:tc>
          <w:tcPr>
            <w:tcW w:w="7072" w:type="dxa"/>
          </w:tcPr>
          <w:p w14:paraId="36EF51A7" w14:textId="5618D5FE" w:rsidR="009E387F" w:rsidRPr="00336BCE" w:rsidRDefault="009E387F" w:rsidP="008F07DC">
            <w:pPr>
              <w:pStyle w:val="BodyText"/>
              <w:keepNext/>
              <w:spacing w:after="0"/>
              <w:rPr>
                <w:rFonts w:cs="Arial"/>
                <w:sz w:val="20"/>
                <w:szCs w:val="20"/>
              </w:rPr>
            </w:pPr>
            <w:r w:rsidRPr="00336BCE">
              <w:rPr>
                <w:rFonts w:cs="Arial"/>
                <w:sz w:val="20"/>
                <w:szCs w:val="20"/>
              </w:rPr>
              <w:t>SU-MIMO and MU-MIMO</w:t>
            </w:r>
          </w:p>
        </w:tc>
      </w:tr>
      <w:tr w:rsidR="0020669A" w:rsidRPr="005B374E" w14:paraId="567B3E52" w14:textId="77777777" w:rsidTr="007B2195">
        <w:trPr>
          <w:trHeight w:val="283"/>
        </w:trPr>
        <w:tc>
          <w:tcPr>
            <w:tcW w:w="2547" w:type="dxa"/>
          </w:tcPr>
          <w:p w14:paraId="51E38D16" w14:textId="03F9921B" w:rsidR="0020669A" w:rsidRPr="00336BCE" w:rsidRDefault="0020669A" w:rsidP="008F07DC">
            <w:pPr>
              <w:pStyle w:val="BodyText"/>
              <w:keepNext/>
              <w:spacing w:after="0"/>
              <w:jc w:val="left"/>
              <w:rPr>
                <w:rFonts w:cs="Arial"/>
                <w:sz w:val="20"/>
                <w:szCs w:val="20"/>
              </w:rPr>
            </w:pPr>
            <w:r w:rsidRPr="00336BCE">
              <w:rPr>
                <w:rFonts w:cs="Arial"/>
                <w:sz w:val="20"/>
                <w:szCs w:val="20"/>
              </w:rPr>
              <w:t>Precoder</w:t>
            </w:r>
          </w:p>
        </w:tc>
        <w:tc>
          <w:tcPr>
            <w:tcW w:w="7072" w:type="dxa"/>
          </w:tcPr>
          <w:p w14:paraId="21A8741D" w14:textId="66D35684" w:rsidR="0020669A" w:rsidRPr="00336BCE" w:rsidRDefault="00455C2F" w:rsidP="008F07DC">
            <w:pPr>
              <w:pStyle w:val="BodyText"/>
              <w:keepNext/>
              <w:spacing w:after="0"/>
              <w:rPr>
                <w:rFonts w:cs="Arial"/>
                <w:sz w:val="20"/>
                <w:szCs w:val="20"/>
              </w:rPr>
            </w:pPr>
            <w:r w:rsidRPr="00336BCE">
              <w:rPr>
                <w:rFonts w:cs="Arial"/>
                <w:sz w:val="20"/>
                <w:szCs w:val="20"/>
              </w:rPr>
              <w:t xml:space="preserve">Reciprocity-based </w:t>
            </w:r>
            <w:r w:rsidR="0020669A" w:rsidRPr="00336BCE">
              <w:rPr>
                <w:rFonts w:cs="Arial"/>
                <w:sz w:val="20"/>
                <w:szCs w:val="20"/>
              </w:rPr>
              <w:t>SVD and SLNR for SU-MIMO and MU-MIMO, respectively</w:t>
            </w:r>
          </w:p>
        </w:tc>
      </w:tr>
      <w:tr w:rsidR="00101AFC" w:rsidRPr="005B374E" w14:paraId="515D7DC7" w14:textId="77777777" w:rsidTr="007B2195">
        <w:trPr>
          <w:trHeight w:val="283"/>
        </w:trPr>
        <w:tc>
          <w:tcPr>
            <w:tcW w:w="2547" w:type="dxa"/>
          </w:tcPr>
          <w:p w14:paraId="13E0841D" w14:textId="7442D2AE" w:rsidR="00101AFC" w:rsidRPr="00336BCE" w:rsidRDefault="00101AFC" w:rsidP="008F07DC">
            <w:pPr>
              <w:pStyle w:val="BodyText"/>
              <w:keepNext/>
              <w:spacing w:after="0"/>
              <w:jc w:val="left"/>
              <w:rPr>
                <w:rFonts w:cs="Arial"/>
                <w:kern w:val="24"/>
                <w:sz w:val="20"/>
                <w:szCs w:val="20"/>
              </w:rPr>
            </w:pPr>
            <w:r w:rsidRPr="00336BCE">
              <w:rPr>
                <w:rFonts w:cs="Arial"/>
                <w:kern w:val="24"/>
                <w:sz w:val="20"/>
                <w:szCs w:val="20"/>
              </w:rPr>
              <w:t>BS antenna height</w:t>
            </w:r>
          </w:p>
        </w:tc>
        <w:tc>
          <w:tcPr>
            <w:tcW w:w="7072" w:type="dxa"/>
          </w:tcPr>
          <w:p w14:paraId="2739040F" w14:textId="14D7DA54" w:rsidR="00101AFC" w:rsidRPr="00336BCE" w:rsidRDefault="00101AFC" w:rsidP="008F07DC">
            <w:pPr>
              <w:pStyle w:val="BodyText"/>
              <w:keepNext/>
              <w:spacing w:after="0"/>
              <w:jc w:val="left"/>
              <w:rPr>
                <w:rFonts w:cs="Arial"/>
                <w:kern w:val="24"/>
                <w:sz w:val="20"/>
                <w:szCs w:val="20"/>
              </w:rPr>
            </w:pPr>
            <w:r w:rsidRPr="00336BCE">
              <w:rPr>
                <w:rFonts w:cs="Arial"/>
                <w:kern w:val="24"/>
                <w:sz w:val="20"/>
                <w:szCs w:val="20"/>
              </w:rPr>
              <w:t xml:space="preserve">10 m and 25 m for UMi and UMa, respectively </w:t>
            </w:r>
          </w:p>
        </w:tc>
      </w:tr>
      <w:tr w:rsidR="005A1284" w:rsidRPr="0038144F" w14:paraId="3958F1D0" w14:textId="77777777" w:rsidTr="007B2195">
        <w:trPr>
          <w:trHeight w:val="283"/>
        </w:trPr>
        <w:tc>
          <w:tcPr>
            <w:tcW w:w="2547" w:type="dxa"/>
          </w:tcPr>
          <w:p w14:paraId="504772F7" w14:textId="1E61E9ED" w:rsidR="005A1284" w:rsidRPr="00336BCE" w:rsidRDefault="005A1284" w:rsidP="008F07DC">
            <w:pPr>
              <w:pStyle w:val="BodyText"/>
              <w:keepNext/>
              <w:spacing w:after="0"/>
              <w:jc w:val="left"/>
              <w:rPr>
                <w:rFonts w:cs="Arial"/>
                <w:kern w:val="24"/>
                <w:sz w:val="20"/>
                <w:szCs w:val="20"/>
              </w:rPr>
            </w:pPr>
            <w:r w:rsidRPr="00336BCE">
              <w:rPr>
                <w:rFonts w:cs="Arial"/>
                <w:kern w:val="24"/>
                <w:sz w:val="20"/>
                <w:szCs w:val="20"/>
              </w:rPr>
              <w:t>BS transmit power</w:t>
            </w:r>
          </w:p>
        </w:tc>
        <w:tc>
          <w:tcPr>
            <w:tcW w:w="7072" w:type="dxa"/>
          </w:tcPr>
          <w:p w14:paraId="60124E76" w14:textId="0DB6C80B" w:rsidR="005A1284" w:rsidRPr="00336BCE" w:rsidRDefault="005A1284" w:rsidP="008F07DC">
            <w:pPr>
              <w:pStyle w:val="BodyText"/>
              <w:keepNext/>
              <w:spacing w:after="0"/>
              <w:jc w:val="left"/>
              <w:rPr>
                <w:rFonts w:cs="Arial"/>
                <w:kern w:val="24"/>
                <w:sz w:val="20"/>
                <w:szCs w:val="20"/>
              </w:rPr>
            </w:pPr>
            <w:r w:rsidRPr="00336BCE">
              <w:rPr>
                <w:rFonts w:cs="Arial"/>
                <w:kern w:val="24"/>
                <w:sz w:val="20"/>
                <w:szCs w:val="20"/>
              </w:rPr>
              <w:t>47 dBm for 40 MHz bandwidth</w:t>
            </w:r>
          </w:p>
        </w:tc>
      </w:tr>
      <w:tr w:rsidR="00B51337" w:rsidRPr="0038144F" w14:paraId="7033AA4E" w14:textId="77777777" w:rsidTr="007B2195">
        <w:trPr>
          <w:trHeight w:val="283"/>
        </w:trPr>
        <w:tc>
          <w:tcPr>
            <w:tcW w:w="2547" w:type="dxa"/>
          </w:tcPr>
          <w:p w14:paraId="1E792DFC" w14:textId="7915A83E" w:rsidR="00B51337" w:rsidRPr="00336BCE" w:rsidRDefault="00B51337" w:rsidP="008F07DC">
            <w:pPr>
              <w:pStyle w:val="BodyText"/>
              <w:keepNext/>
              <w:spacing w:after="0"/>
              <w:jc w:val="left"/>
              <w:rPr>
                <w:rFonts w:cs="Arial"/>
                <w:kern w:val="24"/>
                <w:sz w:val="20"/>
                <w:szCs w:val="20"/>
              </w:rPr>
            </w:pPr>
            <w:r w:rsidRPr="00336BCE">
              <w:rPr>
                <w:rFonts w:cs="Arial"/>
                <w:kern w:val="24"/>
                <w:sz w:val="20"/>
                <w:szCs w:val="20"/>
              </w:rPr>
              <w:t>BS noise figure</w:t>
            </w:r>
          </w:p>
        </w:tc>
        <w:tc>
          <w:tcPr>
            <w:tcW w:w="7072" w:type="dxa"/>
          </w:tcPr>
          <w:p w14:paraId="29E5CE9A" w14:textId="64946F82" w:rsidR="00B51337" w:rsidRPr="00336BCE" w:rsidRDefault="00B51337" w:rsidP="008F07DC">
            <w:pPr>
              <w:pStyle w:val="BodyText"/>
              <w:keepNext/>
              <w:spacing w:after="0"/>
              <w:jc w:val="left"/>
              <w:rPr>
                <w:rFonts w:cs="Arial"/>
                <w:kern w:val="24"/>
                <w:sz w:val="20"/>
                <w:szCs w:val="20"/>
              </w:rPr>
            </w:pPr>
            <w:r w:rsidRPr="00336BCE">
              <w:rPr>
                <w:rFonts w:cs="Arial"/>
                <w:kern w:val="24"/>
                <w:sz w:val="20"/>
                <w:szCs w:val="20"/>
              </w:rPr>
              <w:t>5 dB</w:t>
            </w:r>
          </w:p>
        </w:tc>
      </w:tr>
      <w:tr w:rsidR="00CD5A82" w:rsidRPr="0038144F" w14:paraId="267702B6" w14:textId="77777777" w:rsidTr="007B2195">
        <w:trPr>
          <w:trHeight w:val="283"/>
        </w:trPr>
        <w:tc>
          <w:tcPr>
            <w:tcW w:w="2547" w:type="dxa"/>
          </w:tcPr>
          <w:p w14:paraId="0EFC28B5" w14:textId="0E1320AB" w:rsidR="00CD5A82" w:rsidRPr="00336BCE" w:rsidRDefault="00B51337" w:rsidP="008F07DC">
            <w:pPr>
              <w:pStyle w:val="BodyText"/>
              <w:keepNext/>
              <w:spacing w:after="0"/>
              <w:jc w:val="left"/>
              <w:rPr>
                <w:rFonts w:cs="Arial"/>
                <w:sz w:val="20"/>
                <w:szCs w:val="20"/>
              </w:rPr>
            </w:pPr>
            <w:r w:rsidRPr="00336BCE">
              <w:rPr>
                <w:rFonts w:cs="Arial"/>
                <w:sz w:val="20"/>
                <w:szCs w:val="20"/>
              </w:rPr>
              <w:t>UE antenna height</w:t>
            </w:r>
          </w:p>
        </w:tc>
        <w:tc>
          <w:tcPr>
            <w:tcW w:w="7072" w:type="dxa"/>
          </w:tcPr>
          <w:p w14:paraId="7AB25515" w14:textId="14251134" w:rsidR="00CD5A82" w:rsidRPr="00336BCE" w:rsidRDefault="00B51337" w:rsidP="008F07DC">
            <w:pPr>
              <w:pStyle w:val="BodyText"/>
              <w:keepNext/>
              <w:spacing w:after="0"/>
              <w:jc w:val="left"/>
              <w:rPr>
                <w:rFonts w:cs="Arial"/>
                <w:sz w:val="20"/>
                <w:szCs w:val="20"/>
              </w:rPr>
            </w:pPr>
            <w:r w:rsidRPr="00336BCE">
              <w:rPr>
                <w:rFonts w:cs="Arial"/>
                <w:sz w:val="20"/>
                <w:szCs w:val="20"/>
              </w:rPr>
              <w:t>According to 36.873</w:t>
            </w:r>
          </w:p>
        </w:tc>
      </w:tr>
      <w:tr w:rsidR="00B51337" w:rsidRPr="005B374E" w14:paraId="46EB4EF8" w14:textId="77777777" w:rsidTr="007B2195">
        <w:trPr>
          <w:trHeight w:val="283"/>
        </w:trPr>
        <w:tc>
          <w:tcPr>
            <w:tcW w:w="2547" w:type="dxa"/>
          </w:tcPr>
          <w:p w14:paraId="171F8B3A" w14:textId="32DEA7AA" w:rsidR="00B51337" w:rsidRPr="00336BCE" w:rsidRDefault="00F33E30" w:rsidP="008F07DC">
            <w:pPr>
              <w:pStyle w:val="BodyText"/>
              <w:keepNext/>
              <w:spacing w:after="0"/>
              <w:jc w:val="left"/>
              <w:rPr>
                <w:rFonts w:cs="Arial"/>
                <w:sz w:val="20"/>
                <w:szCs w:val="20"/>
              </w:rPr>
            </w:pPr>
            <w:r w:rsidRPr="00336BCE">
              <w:rPr>
                <w:rFonts w:cs="Arial"/>
                <w:sz w:val="20"/>
                <w:szCs w:val="20"/>
              </w:rPr>
              <w:t>UE transmit power</w:t>
            </w:r>
          </w:p>
        </w:tc>
        <w:tc>
          <w:tcPr>
            <w:tcW w:w="7072" w:type="dxa"/>
          </w:tcPr>
          <w:p w14:paraId="302CEF76" w14:textId="402D76D6" w:rsidR="00B51337" w:rsidRPr="00336BCE" w:rsidRDefault="00F33E30" w:rsidP="008F07DC">
            <w:pPr>
              <w:pStyle w:val="BodyText"/>
              <w:keepNext/>
              <w:spacing w:after="0"/>
              <w:jc w:val="left"/>
              <w:rPr>
                <w:rFonts w:cs="Arial"/>
                <w:sz w:val="20"/>
                <w:szCs w:val="20"/>
              </w:rPr>
            </w:pPr>
            <w:r w:rsidRPr="00336BCE">
              <w:rPr>
                <w:rFonts w:cs="Arial"/>
                <w:sz w:val="20"/>
                <w:szCs w:val="20"/>
              </w:rPr>
              <w:t>At most 23 dBm (</w:t>
            </w:r>
            <w:r w:rsidR="001F11E8" w:rsidRPr="00336BCE">
              <w:rPr>
                <w:rFonts w:cs="Arial"/>
                <w:sz w:val="20"/>
                <w:szCs w:val="20"/>
              </w:rPr>
              <w:t>set through</w:t>
            </w:r>
            <w:r w:rsidRPr="00336BCE">
              <w:rPr>
                <w:rFonts w:cs="Arial"/>
                <w:sz w:val="20"/>
                <w:szCs w:val="20"/>
              </w:rPr>
              <w:t xml:space="preserve"> power-control loop)</w:t>
            </w:r>
          </w:p>
        </w:tc>
      </w:tr>
      <w:tr w:rsidR="00576728" w:rsidRPr="0038144F" w14:paraId="6D7526E8" w14:textId="77777777" w:rsidTr="007B2195">
        <w:trPr>
          <w:trHeight w:val="283"/>
        </w:trPr>
        <w:tc>
          <w:tcPr>
            <w:tcW w:w="2547" w:type="dxa"/>
          </w:tcPr>
          <w:p w14:paraId="1EC54B0F" w14:textId="49DB29FE" w:rsidR="00576728" w:rsidRPr="00336BCE" w:rsidRDefault="00576728" w:rsidP="008F07DC">
            <w:pPr>
              <w:pStyle w:val="BodyText"/>
              <w:keepNext/>
              <w:spacing w:after="0"/>
              <w:jc w:val="left"/>
              <w:rPr>
                <w:rFonts w:cs="Arial"/>
                <w:sz w:val="20"/>
                <w:szCs w:val="20"/>
              </w:rPr>
            </w:pPr>
            <w:r w:rsidRPr="00336BCE">
              <w:rPr>
                <w:rFonts w:cs="Arial"/>
                <w:sz w:val="20"/>
                <w:szCs w:val="20"/>
              </w:rPr>
              <w:t>UE noise figure</w:t>
            </w:r>
          </w:p>
        </w:tc>
        <w:tc>
          <w:tcPr>
            <w:tcW w:w="7072" w:type="dxa"/>
          </w:tcPr>
          <w:p w14:paraId="11DD2F88" w14:textId="7424A5C3" w:rsidR="00576728" w:rsidRPr="00336BCE" w:rsidRDefault="00576728" w:rsidP="008F07DC">
            <w:pPr>
              <w:pStyle w:val="BodyText"/>
              <w:keepNext/>
              <w:spacing w:after="0"/>
              <w:jc w:val="left"/>
              <w:rPr>
                <w:rFonts w:cs="Arial"/>
                <w:sz w:val="20"/>
                <w:szCs w:val="20"/>
              </w:rPr>
            </w:pPr>
            <w:r w:rsidRPr="00336BCE">
              <w:rPr>
                <w:rFonts w:cs="Arial"/>
                <w:sz w:val="20"/>
                <w:szCs w:val="20"/>
              </w:rPr>
              <w:t>9 dB</w:t>
            </w:r>
          </w:p>
        </w:tc>
      </w:tr>
      <w:tr w:rsidR="00CD5A82" w:rsidRPr="0038144F" w14:paraId="687CC44F" w14:textId="77777777" w:rsidTr="007B2195">
        <w:trPr>
          <w:trHeight w:val="283"/>
        </w:trPr>
        <w:tc>
          <w:tcPr>
            <w:tcW w:w="2547" w:type="dxa"/>
            <w:hideMark/>
          </w:tcPr>
          <w:p w14:paraId="3BD25060" w14:textId="12D686C1" w:rsidR="00CD5A82" w:rsidRPr="00336BCE" w:rsidRDefault="00D94D48" w:rsidP="008F07DC">
            <w:pPr>
              <w:pStyle w:val="BodyText"/>
              <w:keepNext/>
              <w:spacing w:after="0"/>
              <w:jc w:val="left"/>
              <w:rPr>
                <w:rFonts w:cs="Arial"/>
                <w:sz w:val="20"/>
                <w:szCs w:val="20"/>
              </w:rPr>
            </w:pPr>
            <w:r w:rsidRPr="00336BCE">
              <w:rPr>
                <w:rFonts w:cs="Arial"/>
                <w:kern w:val="24"/>
                <w:sz w:val="20"/>
                <w:szCs w:val="20"/>
              </w:rPr>
              <w:t>Modulation</w:t>
            </w:r>
          </w:p>
        </w:tc>
        <w:tc>
          <w:tcPr>
            <w:tcW w:w="7072" w:type="dxa"/>
            <w:hideMark/>
          </w:tcPr>
          <w:p w14:paraId="0E62344A" w14:textId="6BCF8660" w:rsidR="00CD5A82" w:rsidRPr="00336BCE" w:rsidRDefault="00D94D48" w:rsidP="008F07DC">
            <w:pPr>
              <w:pStyle w:val="BodyText"/>
              <w:keepNext/>
              <w:spacing w:after="0"/>
              <w:jc w:val="left"/>
              <w:rPr>
                <w:rFonts w:cs="Arial"/>
                <w:sz w:val="20"/>
                <w:szCs w:val="20"/>
              </w:rPr>
            </w:pPr>
            <w:r w:rsidRPr="00336BCE">
              <w:rPr>
                <w:rFonts w:cs="Arial"/>
                <w:kern w:val="24"/>
                <w:sz w:val="20"/>
                <w:szCs w:val="20"/>
              </w:rPr>
              <w:t>Up to 256 QAM</w:t>
            </w:r>
          </w:p>
        </w:tc>
      </w:tr>
      <w:tr w:rsidR="00DA1BF1" w:rsidRPr="0038144F" w14:paraId="4795CD7E" w14:textId="77777777" w:rsidTr="007B2195">
        <w:trPr>
          <w:trHeight w:val="283"/>
        </w:trPr>
        <w:tc>
          <w:tcPr>
            <w:tcW w:w="2547" w:type="dxa"/>
          </w:tcPr>
          <w:p w14:paraId="003BBDE6" w14:textId="143D1916"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SRS error model</w:t>
            </w:r>
          </w:p>
        </w:tc>
        <w:tc>
          <w:tcPr>
            <w:tcW w:w="7072" w:type="dxa"/>
          </w:tcPr>
          <w:p w14:paraId="0EF0D130" w14:textId="34C7297B"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36.897</w:t>
            </w:r>
          </w:p>
        </w:tc>
      </w:tr>
      <w:tr w:rsidR="00DA1BF1" w:rsidRPr="0038144F" w14:paraId="63CC1118" w14:textId="77777777" w:rsidTr="007B2195">
        <w:trPr>
          <w:trHeight w:val="283"/>
        </w:trPr>
        <w:tc>
          <w:tcPr>
            <w:tcW w:w="2547" w:type="dxa"/>
          </w:tcPr>
          <w:p w14:paraId="5165DF88" w14:textId="15A27704"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 xml:space="preserve">SRS: number of </w:t>
            </w:r>
            <w:r w:rsidR="00A2398B" w:rsidRPr="00336BCE">
              <w:rPr>
                <w:rFonts w:cs="Arial"/>
                <w:kern w:val="24"/>
                <w:sz w:val="20"/>
                <w:szCs w:val="20"/>
              </w:rPr>
              <w:t>(used)</w:t>
            </w:r>
            <w:r w:rsidRPr="00336BCE">
              <w:rPr>
                <w:rFonts w:cs="Arial"/>
                <w:kern w:val="24"/>
                <w:sz w:val="20"/>
                <w:szCs w:val="20"/>
              </w:rPr>
              <w:br/>
              <w:t>cyclic shifts</w:t>
            </w:r>
          </w:p>
        </w:tc>
        <w:tc>
          <w:tcPr>
            <w:tcW w:w="7072" w:type="dxa"/>
          </w:tcPr>
          <w:p w14:paraId="4C3D394D" w14:textId="1BE230D7"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8</w:t>
            </w:r>
          </w:p>
        </w:tc>
      </w:tr>
      <w:tr w:rsidR="00DA1BF1" w:rsidRPr="0038144F" w14:paraId="775949B5" w14:textId="77777777" w:rsidTr="007B2195">
        <w:trPr>
          <w:trHeight w:val="283"/>
        </w:trPr>
        <w:tc>
          <w:tcPr>
            <w:tcW w:w="2547" w:type="dxa"/>
          </w:tcPr>
          <w:p w14:paraId="1D72B402" w14:textId="3A897A1F"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SRS: number of frequency hops (baseline)</w:t>
            </w:r>
          </w:p>
        </w:tc>
        <w:tc>
          <w:tcPr>
            <w:tcW w:w="7072" w:type="dxa"/>
          </w:tcPr>
          <w:p w14:paraId="5470682C" w14:textId="3E296234"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1</w:t>
            </w:r>
          </w:p>
        </w:tc>
      </w:tr>
      <w:tr w:rsidR="00DA1BF1" w:rsidRPr="0038144F" w14:paraId="15DF5433" w14:textId="77777777" w:rsidTr="007B2195">
        <w:trPr>
          <w:trHeight w:val="283"/>
        </w:trPr>
        <w:tc>
          <w:tcPr>
            <w:tcW w:w="2547" w:type="dxa"/>
          </w:tcPr>
          <w:p w14:paraId="442B8953" w14:textId="26158514"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SRS: processing gain</w:t>
            </w:r>
          </w:p>
        </w:tc>
        <w:tc>
          <w:tcPr>
            <w:tcW w:w="7072" w:type="dxa"/>
          </w:tcPr>
          <w:p w14:paraId="5540112A" w14:textId="72746947"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9 dB</w:t>
            </w:r>
          </w:p>
        </w:tc>
      </w:tr>
      <w:tr w:rsidR="00DA1BF1" w:rsidRPr="0038144F" w14:paraId="66692BD6" w14:textId="77777777" w:rsidTr="007B2195">
        <w:trPr>
          <w:trHeight w:val="283"/>
        </w:trPr>
        <w:tc>
          <w:tcPr>
            <w:tcW w:w="2547" w:type="dxa"/>
          </w:tcPr>
          <w:p w14:paraId="0B7D203A" w14:textId="790B3B8E"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SRS: repetition factor (baseline)</w:t>
            </w:r>
          </w:p>
        </w:tc>
        <w:tc>
          <w:tcPr>
            <w:tcW w:w="7072" w:type="dxa"/>
          </w:tcPr>
          <w:p w14:paraId="5A4A1089" w14:textId="3EF8C10E"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1</w:t>
            </w:r>
          </w:p>
        </w:tc>
      </w:tr>
      <w:tr w:rsidR="00DA1BF1" w:rsidRPr="0038144F" w14:paraId="44CC3BEB" w14:textId="77777777" w:rsidTr="007B2195">
        <w:trPr>
          <w:trHeight w:val="283"/>
        </w:trPr>
        <w:tc>
          <w:tcPr>
            <w:tcW w:w="2547" w:type="dxa"/>
          </w:tcPr>
          <w:p w14:paraId="0BE29A6C" w14:textId="623EE9A9"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SRS: transmission comb</w:t>
            </w:r>
          </w:p>
        </w:tc>
        <w:tc>
          <w:tcPr>
            <w:tcW w:w="7072" w:type="dxa"/>
          </w:tcPr>
          <w:p w14:paraId="0F4AD4A3" w14:textId="2296E844"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2</w:t>
            </w:r>
          </w:p>
        </w:tc>
      </w:tr>
      <w:tr w:rsidR="00DA1BF1" w:rsidRPr="0038144F" w14:paraId="6B99940C" w14:textId="77777777" w:rsidTr="007B2195">
        <w:trPr>
          <w:trHeight w:val="283"/>
        </w:trPr>
        <w:tc>
          <w:tcPr>
            <w:tcW w:w="2547" w:type="dxa"/>
          </w:tcPr>
          <w:p w14:paraId="38765263" w14:textId="254ADF5E" w:rsidR="00DA1BF1" w:rsidRPr="00336BCE" w:rsidRDefault="00DA1BF1" w:rsidP="008F07DC">
            <w:pPr>
              <w:pStyle w:val="BodyText"/>
              <w:keepNext/>
              <w:spacing w:after="0"/>
              <w:jc w:val="left"/>
              <w:rPr>
                <w:rFonts w:cs="Arial"/>
                <w:kern w:val="24"/>
                <w:sz w:val="20"/>
                <w:szCs w:val="20"/>
              </w:rPr>
            </w:pPr>
            <w:r w:rsidRPr="00336BCE">
              <w:rPr>
                <w:rFonts w:cs="Arial"/>
                <w:kern w:val="24"/>
                <w:sz w:val="20"/>
                <w:szCs w:val="20"/>
              </w:rPr>
              <w:t>SRS periodicity</w:t>
            </w:r>
          </w:p>
        </w:tc>
        <w:tc>
          <w:tcPr>
            <w:tcW w:w="7072" w:type="dxa"/>
          </w:tcPr>
          <w:p w14:paraId="2E436C2C" w14:textId="3E97D539" w:rsidR="00DA1BF1" w:rsidRPr="00336BCE" w:rsidRDefault="007D1202" w:rsidP="008F07DC">
            <w:pPr>
              <w:pStyle w:val="BodyText"/>
              <w:keepNext/>
              <w:spacing w:after="0"/>
              <w:jc w:val="left"/>
              <w:rPr>
                <w:rFonts w:cs="Arial"/>
                <w:kern w:val="24"/>
                <w:sz w:val="20"/>
                <w:szCs w:val="20"/>
              </w:rPr>
            </w:pPr>
            <w:r w:rsidRPr="00336BCE">
              <w:rPr>
                <w:rFonts w:cs="Arial"/>
                <w:kern w:val="24"/>
                <w:sz w:val="20"/>
                <w:szCs w:val="20"/>
              </w:rPr>
              <w:t xml:space="preserve">5 </w:t>
            </w:r>
            <w:r w:rsidR="00D833F8" w:rsidRPr="00336BCE">
              <w:rPr>
                <w:rFonts w:cs="Arial"/>
                <w:kern w:val="24"/>
                <w:sz w:val="20"/>
                <w:szCs w:val="20"/>
              </w:rPr>
              <w:t>slots</w:t>
            </w:r>
          </w:p>
        </w:tc>
      </w:tr>
      <w:tr w:rsidR="00CD5A82" w:rsidRPr="0038144F" w14:paraId="15004ECF" w14:textId="77777777" w:rsidTr="007B2195">
        <w:trPr>
          <w:trHeight w:val="283"/>
        </w:trPr>
        <w:tc>
          <w:tcPr>
            <w:tcW w:w="2547" w:type="dxa"/>
            <w:hideMark/>
          </w:tcPr>
          <w:p w14:paraId="15840B34" w14:textId="2B34D306" w:rsidR="00CD5A82" w:rsidRPr="00336BCE" w:rsidRDefault="00CD5A82" w:rsidP="008F07DC">
            <w:pPr>
              <w:pStyle w:val="BodyText"/>
              <w:keepNext/>
              <w:spacing w:after="0"/>
              <w:jc w:val="left"/>
              <w:rPr>
                <w:rFonts w:cs="Arial"/>
                <w:sz w:val="20"/>
                <w:szCs w:val="20"/>
              </w:rPr>
            </w:pPr>
            <w:r w:rsidRPr="00336BCE">
              <w:rPr>
                <w:rFonts w:cs="Arial"/>
                <w:kern w:val="24"/>
                <w:sz w:val="20"/>
                <w:szCs w:val="20"/>
              </w:rPr>
              <w:t xml:space="preserve">SRS </w:t>
            </w:r>
            <w:r w:rsidR="00DA1BF1" w:rsidRPr="00336BCE">
              <w:rPr>
                <w:rFonts w:cs="Arial"/>
                <w:kern w:val="24"/>
                <w:sz w:val="20"/>
                <w:szCs w:val="20"/>
              </w:rPr>
              <w:t>a</w:t>
            </w:r>
            <w:r w:rsidRPr="00336BCE">
              <w:rPr>
                <w:rFonts w:cs="Arial"/>
                <w:kern w:val="24"/>
                <w:sz w:val="20"/>
                <w:szCs w:val="20"/>
              </w:rPr>
              <w:t xml:space="preserve">ntenna </w:t>
            </w:r>
            <w:r w:rsidR="00823927" w:rsidRPr="00336BCE">
              <w:rPr>
                <w:rFonts w:cs="Arial"/>
                <w:kern w:val="24"/>
                <w:sz w:val="20"/>
                <w:szCs w:val="20"/>
              </w:rPr>
              <w:br/>
              <w:t>s</w:t>
            </w:r>
            <w:r w:rsidRPr="00336BCE">
              <w:rPr>
                <w:rFonts w:cs="Arial"/>
                <w:kern w:val="24"/>
                <w:sz w:val="20"/>
                <w:szCs w:val="20"/>
              </w:rPr>
              <w:t>witching</w:t>
            </w:r>
            <w:r w:rsidR="00823927" w:rsidRPr="00336BCE">
              <w:rPr>
                <w:rFonts w:cs="Arial"/>
                <w:kern w:val="24"/>
                <w:sz w:val="20"/>
                <w:szCs w:val="20"/>
              </w:rPr>
              <w:t xml:space="preserve"> </w:t>
            </w:r>
            <w:r w:rsidR="00B93F73" w:rsidRPr="00336BCE">
              <w:rPr>
                <w:rFonts w:cs="Arial"/>
                <w:kern w:val="24"/>
                <w:sz w:val="20"/>
                <w:szCs w:val="20"/>
              </w:rPr>
              <w:t>scheme</w:t>
            </w:r>
          </w:p>
        </w:tc>
        <w:tc>
          <w:tcPr>
            <w:tcW w:w="7072" w:type="dxa"/>
            <w:hideMark/>
          </w:tcPr>
          <w:p w14:paraId="05AE9114" w14:textId="3FE3A4FE" w:rsidR="00CD5A82" w:rsidRPr="00336BCE" w:rsidRDefault="00DA1BF1" w:rsidP="008F07DC">
            <w:pPr>
              <w:pStyle w:val="BodyText"/>
              <w:keepNext/>
              <w:spacing w:after="0"/>
              <w:jc w:val="left"/>
              <w:rPr>
                <w:rFonts w:cs="Arial"/>
                <w:sz w:val="20"/>
                <w:szCs w:val="20"/>
              </w:rPr>
            </w:pPr>
            <w:r w:rsidRPr="00336BCE">
              <w:rPr>
                <w:rFonts w:cs="Arial"/>
                <w:sz w:val="20"/>
                <w:szCs w:val="20"/>
              </w:rPr>
              <w:t>2T4R</w:t>
            </w:r>
          </w:p>
        </w:tc>
      </w:tr>
    </w:tbl>
    <w:p w14:paraId="62A9A221" w14:textId="77777777" w:rsidR="003A7EF3" w:rsidRPr="0038144F" w:rsidRDefault="003A7EF3" w:rsidP="00CE0424">
      <w:pPr>
        <w:pStyle w:val="BodyText"/>
        <w:rPr>
          <w:color w:val="FF0000"/>
        </w:rPr>
      </w:pPr>
    </w:p>
    <w:sectPr w:rsidR="003A7EF3" w:rsidRPr="0038144F"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0D15" w16cex:dateUtc="2021-01-18T12:34:00Z"/>
  <w16cex:commentExtensible w16cex:durableId="23AEA4E9" w16cex:dateUtc="2021-01-17T10:58:00Z"/>
  <w16cex:commentExtensible w16cex:durableId="35213CCD" w16cex:dateUtc="2021-01-14T13:38:00Z"/>
  <w16cex:commentExtensible w16cex:durableId="23AEAA33" w16cex:dateUtc="2021-01-17T11:21:00Z"/>
  <w16cex:commentExtensible w16cex:durableId="23AEAA54" w16cex:dateUtc="2021-01-17T11:21:00Z"/>
  <w16cex:commentExtensible w16cex:durableId="23B0243C" w16cex:dateUtc="2021-01-18T14:14:00Z"/>
  <w16cex:commentExtensible w16cex:durableId="23B02B7F" w16cex:dateUtc="2021-01-18T14:45:00Z"/>
  <w16cex:commentExtensible w16cex:durableId="23AEAA26" w16cex:dateUtc="2021-01-17T11:20:00Z"/>
  <w16cex:commentExtensible w16cex:durableId="23AEACA4" w16cex:dateUtc="2021-01-17T11:31:00Z"/>
  <w16cex:commentExtensible w16cex:durableId="23AFC6A0" w16cex:dateUtc="2021-01-18T07:34:00Z"/>
  <w16cex:commentExtensible w16cex:durableId="23B019F1" w16cex:dateUtc="2021-01-18T13:30:00Z"/>
  <w16cex:commentExtensible w16cex:durableId="23B01C0B" w16cex:dateUtc="2021-01-18T07:34:00Z"/>
  <w16cex:commentExtensible w16cex:durableId="23B02BC9" w16cex:dateUtc="2021-01-18T14:46:00Z"/>
  <w16cex:commentExtensible w16cex:durableId="23AED720" w16cex:dateUtc="2021-01-17T14:32:00Z"/>
  <w16cex:commentExtensible w16cex:durableId="23AEE319" w16cex:dateUtc="2021-01-17T15:23:00Z"/>
  <w16cex:commentExtensible w16cex:durableId="23B01CA9" w16cex:dateUtc="2021-01-18T13:41:00Z"/>
  <w16cex:commentExtensible w16cex:durableId="23AEE8FD" w16cex:dateUtc="2021-01-17T15:49:00Z"/>
  <w16cex:commentExtensible w16cex:durableId="23B02066" w16cex:dateUtc="2021-01-18T13:57:00Z"/>
  <w16cex:commentExtensible w16cex:durableId="23B029E6" w16cex:dateUtc="2021-01-18T14:38:00Z"/>
  <w16cex:commentExtensible w16cex:durableId="23B02A54" w16cex:dateUtc="2021-01-18T14:40:00Z"/>
  <w16cex:commentExtensible w16cex:durableId="23AECC6A" w16cex:dateUtc="2021-01-17T13:47:00Z"/>
  <w16cex:commentExtensible w16cex:durableId="23AECFD2" w16cex:dateUtc="2021-01-17T14:01:00Z"/>
  <w16cex:commentExtensible w16cex:durableId="23AED59F" w16cex:dateUtc="2021-01-17T14:26:00Z"/>
  <w16cex:commentExtensible w16cex:durableId="23B028E7" w16cex:dateUtc="2021-01-18T14:33:00Z"/>
  <w16cex:commentExtensible w16cex:durableId="23AECCC5" w16cex:dateUtc="2021-01-17T13:48:00Z"/>
  <w16cex:commentExtensible w16cex:durableId="23B01A9F" w16cex:dateUtc="2021-01-18T13:33:00Z"/>
  <w16cex:commentExtensible w16cex:durableId="23B01FE4" w16cex:dateUtc="2021-01-18T13:55:00Z"/>
  <w16cex:commentExtensible w16cex:durableId="23B03C58" w16cex:dateUtc="2021-01-18T15:56:00Z"/>
  <w16cex:commentExtensible w16cex:durableId="23B0610F" w16cex:dateUtc="2021-01-18T18:33:00Z"/>
  <w16cex:commentExtensible w16cex:durableId="23B067A9" w16cex:dateUtc="2021-01-18T19:01:00Z"/>
  <w16cex:commentExtensible w16cex:durableId="23B067FD" w16cex:dateUtc="2021-01-18T19:03:00Z"/>
  <w16cex:commentExtensible w16cex:durableId="23B09731" w16cex:dateUtc="2021-01-18T22:24:00Z"/>
  <w16cex:commentExtensible w16cex:durableId="23AFF3DD" w16cex:dateUtc="2021-01-18T10:47:00Z"/>
  <w16cex:commentExtensible w16cex:durableId="23B00F6D" w16cex:dateUtc="2021-01-18T12:45:00Z"/>
  <w16cex:commentExtensible w16cex:durableId="23B04971" w16cex:dateUtc="2021-01-18T16:52:00Z"/>
  <w16cex:commentExtensible w16cex:durableId="23B04700" w16cex:dateUtc="2021-01-18T16:42:00Z"/>
  <w16cex:commentExtensible w16cex:durableId="23B0961A" w16cex:dateUtc="2021-01-18T22:19:00Z"/>
  <w16cex:commentExtensible w16cex:durableId="23B05140" w16cex:dateUtc="2021-01-18T17:26:00Z"/>
  <w16cex:commentExtensible w16cex:durableId="23B096D6" w16cex:dateUtc="2021-01-18T22:23:00Z"/>
  <w16cex:commentExtensible w16cex:durableId="23B06A8F" w16cex:dateUtc="2021-01-18T19:14:00Z"/>
  <w16cex:commentExtensible w16cex:durableId="23AC3E0E" w16cex:dateUtc="2021-01-15T15:15:00Z"/>
  <w16cex:commentExtensible w16cex:durableId="23B09461" w16cex:dateUtc="2021-01-18T22:12:00Z"/>
  <w16cex:commentExtensible w16cex:durableId="23B09455" w16cex:dateUtc="2021-01-18T22:12:00Z"/>
  <w16cex:commentExtensible w16cex:durableId="23B05ACC" w16cex:dateUtc="2021-01-18T18:06:00Z"/>
  <w16cex:commentExtensible w16cex:durableId="23B054C1" w16cex:dateUtc="2021-01-18T17:41:00Z"/>
  <w16cex:commentExtensible w16cex:durableId="23B05809" w16cex:dateUtc="2021-01-18T17:55:00Z"/>
  <w16cex:commentExtensible w16cex:durableId="23B0642D" w16cex:dateUtc="2021-01-18T18:46:00Z"/>
  <w16cex:commentExtensible w16cex:durableId="23B09556" w16cex:dateUtc="2021-01-18T22:16:00Z"/>
  <w16cex:commentExtensible w16cex:durableId="23B05F23" w16cex:dateUtc="2021-01-18T18:25:00Z"/>
  <w16cex:commentExtensible w16cex:durableId="23B0594A" w16cex:dateUtc="2021-01-18T18:00:00Z"/>
  <w16cex:commentExtensible w16cex:durableId="23B05931" w16cex:dateUtc="2021-01-18T18:00:00Z"/>
  <w16cex:commentExtensible w16cex:durableId="23AEDDC7" w16cex:dateUtc="2021-01-17T15:01:00Z"/>
  <w16cex:commentExtensible w16cex:durableId="23AEDD49" w16cex:dateUtc="2021-01-17T14:59:00Z"/>
  <w16cex:commentExtensible w16cex:durableId="383B0175" w16cex:dateUtc="2021-01-18T13: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DD80E" w14:textId="77777777" w:rsidR="0069473B" w:rsidRDefault="0069473B">
      <w:r>
        <w:separator/>
      </w:r>
    </w:p>
  </w:endnote>
  <w:endnote w:type="continuationSeparator" w:id="0">
    <w:p w14:paraId="6F924CE7" w14:textId="77777777" w:rsidR="0069473B" w:rsidRDefault="0069473B">
      <w:r>
        <w:continuationSeparator/>
      </w:r>
    </w:p>
  </w:endnote>
  <w:endnote w:type="continuationNotice" w:id="1">
    <w:p w14:paraId="5C97CB56" w14:textId="77777777" w:rsidR="0069473B" w:rsidRDefault="00694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DBDDE" w14:textId="77777777" w:rsidR="00663F2D" w:rsidRDefault="00663F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20931" w14:textId="77777777" w:rsidR="0069473B" w:rsidRDefault="0069473B">
      <w:r>
        <w:separator/>
      </w:r>
    </w:p>
  </w:footnote>
  <w:footnote w:type="continuationSeparator" w:id="0">
    <w:p w14:paraId="020B1E02" w14:textId="77777777" w:rsidR="0069473B" w:rsidRDefault="0069473B">
      <w:r>
        <w:continuationSeparator/>
      </w:r>
    </w:p>
  </w:footnote>
  <w:footnote w:type="continuationNotice" w:id="1">
    <w:p w14:paraId="0EF8E735" w14:textId="77777777" w:rsidR="0069473B" w:rsidRDefault="006947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24A5" w14:textId="77777777" w:rsidR="00663F2D" w:rsidRDefault="00663F2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8890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676C167E"/>
    <w:lvl w:ilvl="0" w:tplc="7F382BA6">
      <w:start w:val="1"/>
      <w:numFmt w:val="decimal"/>
      <w:lvlText w:val="%1."/>
      <w:lvlJc w:val="left"/>
      <w:pPr>
        <w:tabs>
          <w:tab w:val="num" w:pos="1209"/>
        </w:tabs>
        <w:ind w:left="1209" w:hanging="360"/>
      </w:pPr>
    </w:lvl>
    <w:lvl w:ilvl="1" w:tplc="D93EAF20">
      <w:numFmt w:val="decimal"/>
      <w:lvlText w:val=""/>
      <w:lvlJc w:val="left"/>
    </w:lvl>
    <w:lvl w:ilvl="2" w:tplc="FB0EE296">
      <w:numFmt w:val="decimal"/>
      <w:lvlText w:val=""/>
      <w:lvlJc w:val="left"/>
    </w:lvl>
    <w:lvl w:ilvl="3" w:tplc="5232C502">
      <w:numFmt w:val="decimal"/>
      <w:lvlText w:val=""/>
      <w:lvlJc w:val="left"/>
    </w:lvl>
    <w:lvl w:ilvl="4" w:tplc="5A7CADEC">
      <w:numFmt w:val="decimal"/>
      <w:lvlText w:val=""/>
      <w:lvlJc w:val="left"/>
    </w:lvl>
    <w:lvl w:ilvl="5" w:tplc="A58697C0">
      <w:numFmt w:val="decimal"/>
      <w:lvlText w:val=""/>
      <w:lvlJc w:val="left"/>
    </w:lvl>
    <w:lvl w:ilvl="6" w:tplc="04A6971E">
      <w:numFmt w:val="decimal"/>
      <w:lvlText w:val=""/>
      <w:lvlJc w:val="left"/>
    </w:lvl>
    <w:lvl w:ilvl="7" w:tplc="E98C2E7E">
      <w:numFmt w:val="decimal"/>
      <w:lvlText w:val=""/>
      <w:lvlJc w:val="left"/>
    </w:lvl>
    <w:lvl w:ilvl="8" w:tplc="05B673D6">
      <w:numFmt w:val="decimal"/>
      <w:lvlText w:val=""/>
      <w:lvlJc w:val="left"/>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A06F07"/>
    <w:multiLevelType w:val="hybridMultilevel"/>
    <w:tmpl w:val="75BA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7C4C6A"/>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D4A0C"/>
    <w:multiLevelType w:val="hybridMultilevel"/>
    <w:tmpl w:val="F0023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EB0EAA"/>
    <w:multiLevelType w:val="hybridMultilevel"/>
    <w:tmpl w:val="61B60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D56"/>
    <w:multiLevelType w:val="hybridMultilevel"/>
    <w:tmpl w:val="1B282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3510DF"/>
    <w:multiLevelType w:val="hybridMultilevel"/>
    <w:tmpl w:val="01D491B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656FF"/>
    <w:multiLevelType w:val="hybridMultilevel"/>
    <w:tmpl w:val="D3FCE0D8"/>
    <w:lvl w:ilvl="0" w:tplc="50122B1A">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9268AB"/>
    <w:multiLevelType w:val="hybridMultilevel"/>
    <w:tmpl w:val="6B201E48"/>
    <w:lvl w:ilvl="0" w:tplc="8A3CB294">
      <w:start w:val="1"/>
      <w:numFmt w:val="bullet"/>
      <w:lvlText w:val=""/>
      <w:lvlJc w:val="left"/>
      <w:pPr>
        <w:ind w:left="420" w:hanging="420"/>
      </w:pPr>
      <w:rPr>
        <w:rFonts w:ascii="Wingdings" w:hAnsi="Wingdings" w:cs="Wingdings" w:hint="default"/>
        <w:sz w:val="20"/>
      </w:rPr>
    </w:lvl>
    <w:lvl w:ilvl="1" w:tplc="504E3A64">
      <w:start w:val="2"/>
      <w:numFmt w:val="bullet"/>
      <w:lvlText w:val="-"/>
      <w:lvlJc w:val="left"/>
      <w:pPr>
        <w:ind w:left="840" w:hanging="420"/>
      </w:pPr>
      <w:rPr>
        <w:rFonts w:ascii="Times New Roman" w:hAnsi="Times New Roman" w:cs="Times New Roman" w:hint="default"/>
        <w:sz w:val="20"/>
      </w:rPr>
    </w:lvl>
    <w:lvl w:ilvl="2" w:tplc="986E3800">
      <w:start w:val="1"/>
      <w:numFmt w:val="bullet"/>
      <w:lvlText w:val="◦"/>
      <w:lvlJc w:val="left"/>
      <w:pPr>
        <w:ind w:left="1260" w:hanging="420"/>
      </w:pPr>
      <w:rPr>
        <w:rFonts w:ascii="Microsoft Sans Serif" w:hAnsi="Microsoft Sans Serif" w:cs="Microsoft Sans Serif" w:hint="default"/>
        <w:sz w:val="20"/>
      </w:rPr>
    </w:lvl>
    <w:lvl w:ilvl="3" w:tplc="BAD27FE0">
      <w:start w:val="1"/>
      <w:numFmt w:val="bullet"/>
      <w:lvlText w:val=""/>
      <w:lvlJc w:val="left"/>
      <w:pPr>
        <w:ind w:left="1680" w:hanging="420"/>
      </w:pPr>
      <w:rPr>
        <w:rFonts w:ascii="Wingdings" w:hAnsi="Wingdings" w:cs="Wingdings" w:hint="default"/>
      </w:rPr>
    </w:lvl>
    <w:lvl w:ilvl="4" w:tplc="345064F2">
      <w:start w:val="1"/>
      <w:numFmt w:val="bullet"/>
      <w:lvlText w:val=""/>
      <w:lvlJc w:val="left"/>
      <w:pPr>
        <w:ind w:left="2100" w:hanging="420"/>
      </w:pPr>
      <w:rPr>
        <w:rFonts w:ascii="Wingdings" w:hAnsi="Wingdings" w:cs="Wingdings" w:hint="default"/>
      </w:rPr>
    </w:lvl>
    <w:lvl w:ilvl="5" w:tplc="FC86616C">
      <w:start w:val="1"/>
      <w:numFmt w:val="bullet"/>
      <w:lvlText w:val=""/>
      <w:lvlJc w:val="left"/>
      <w:pPr>
        <w:ind w:left="2520" w:hanging="420"/>
      </w:pPr>
      <w:rPr>
        <w:rFonts w:ascii="Wingdings" w:hAnsi="Wingdings" w:cs="Wingdings" w:hint="default"/>
      </w:rPr>
    </w:lvl>
    <w:lvl w:ilvl="6" w:tplc="CA24599A">
      <w:start w:val="1"/>
      <w:numFmt w:val="bullet"/>
      <w:lvlText w:val=""/>
      <w:lvlJc w:val="left"/>
      <w:pPr>
        <w:ind w:left="2940" w:hanging="420"/>
      </w:pPr>
      <w:rPr>
        <w:rFonts w:ascii="Wingdings" w:hAnsi="Wingdings" w:cs="Wingdings" w:hint="default"/>
      </w:rPr>
    </w:lvl>
    <w:lvl w:ilvl="7" w:tplc="F27ACEF0">
      <w:start w:val="1"/>
      <w:numFmt w:val="bullet"/>
      <w:lvlText w:val=""/>
      <w:lvlJc w:val="left"/>
      <w:pPr>
        <w:ind w:left="3360" w:hanging="420"/>
      </w:pPr>
      <w:rPr>
        <w:rFonts w:ascii="Wingdings" w:hAnsi="Wingdings" w:cs="Wingdings" w:hint="default"/>
      </w:rPr>
    </w:lvl>
    <w:lvl w:ilvl="8" w:tplc="821278F6">
      <w:start w:val="1"/>
      <w:numFmt w:val="bullet"/>
      <w:lvlText w:val=""/>
      <w:lvlJc w:val="left"/>
      <w:pPr>
        <w:ind w:left="3780" w:hanging="420"/>
      </w:pPr>
      <w:rPr>
        <w:rFonts w:ascii="Wingdings" w:hAnsi="Wingdings" w:cs="Wingdings" w:hint="default"/>
      </w:rPr>
    </w:lvl>
  </w:abstractNum>
  <w:abstractNum w:abstractNumId="15" w15:restartNumberingAfterBreak="0">
    <w:nsid w:val="3AA46647"/>
    <w:multiLevelType w:val="hybridMultilevel"/>
    <w:tmpl w:val="18B2A912"/>
    <w:lvl w:ilvl="0" w:tplc="B4907B22">
      <w:start w:val="1"/>
      <w:numFmt w:val="decimal"/>
      <w:pStyle w:val="Proposal"/>
      <w:lvlText w:val="Proposal %1"/>
      <w:lvlJc w:val="left"/>
      <w:pPr>
        <w:tabs>
          <w:tab w:val="num" w:pos="1304"/>
        </w:tabs>
        <w:ind w:left="1304" w:hanging="1304"/>
      </w:pPr>
      <w:rPr>
        <w:rFonts w:hint="default"/>
        <w:color w:val="000000" w:themeColor="text1"/>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630BF6E"/>
    <w:lvl w:ilvl="0" w:tplc="8DC403F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DA11B3"/>
    <w:multiLevelType w:val="hybridMultilevel"/>
    <w:tmpl w:val="5D2E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1336A2"/>
    <w:multiLevelType w:val="hybridMultilevel"/>
    <w:tmpl w:val="33AE2A4C"/>
    <w:lvl w:ilvl="0" w:tplc="3074508A">
      <w:start w:val="1"/>
      <w:numFmt w:val="bullet"/>
      <w:lvlText w:val="—"/>
      <w:lvlJc w:val="left"/>
      <w:pPr>
        <w:tabs>
          <w:tab w:val="num" w:pos="720"/>
        </w:tabs>
        <w:ind w:left="720" w:hanging="360"/>
      </w:pPr>
      <w:rPr>
        <w:rFonts w:ascii="Ericsson Hilda Light" w:hAnsi="Ericsson Hilda Light" w:hint="default"/>
      </w:rPr>
    </w:lvl>
    <w:lvl w:ilvl="1" w:tplc="40346AAA" w:tentative="1">
      <w:start w:val="1"/>
      <w:numFmt w:val="bullet"/>
      <w:lvlText w:val="—"/>
      <w:lvlJc w:val="left"/>
      <w:pPr>
        <w:tabs>
          <w:tab w:val="num" w:pos="1440"/>
        </w:tabs>
        <w:ind w:left="1440" w:hanging="360"/>
      </w:pPr>
      <w:rPr>
        <w:rFonts w:ascii="Ericsson Hilda Light" w:hAnsi="Ericsson Hilda Light" w:hint="default"/>
      </w:rPr>
    </w:lvl>
    <w:lvl w:ilvl="2" w:tplc="693ED818" w:tentative="1">
      <w:start w:val="1"/>
      <w:numFmt w:val="bullet"/>
      <w:lvlText w:val="—"/>
      <w:lvlJc w:val="left"/>
      <w:pPr>
        <w:tabs>
          <w:tab w:val="num" w:pos="2160"/>
        </w:tabs>
        <w:ind w:left="2160" w:hanging="360"/>
      </w:pPr>
      <w:rPr>
        <w:rFonts w:ascii="Ericsson Hilda Light" w:hAnsi="Ericsson Hilda Light" w:hint="default"/>
      </w:rPr>
    </w:lvl>
    <w:lvl w:ilvl="3" w:tplc="A860ECCE">
      <w:start w:val="1"/>
      <w:numFmt w:val="bullet"/>
      <w:lvlText w:val="—"/>
      <w:lvlJc w:val="left"/>
      <w:pPr>
        <w:tabs>
          <w:tab w:val="num" w:pos="2880"/>
        </w:tabs>
        <w:ind w:left="2880" w:hanging="360"/>
      </w:pPr>
      <w:rPr>
        <w:rFonts w:ascii="Ericsson Hilda Light" w:hAnsi="Ericsson Hilda Light" w:hint="default"/>
      </w:rPr>
    </w:lvl>
    <w:lvl w:ilvl="4" w:tplc="463E122E" w:tentative="1">
      <w:start w:val="1"/>
      <w:numFmt w:val="bullet"/>
      <w:lvlText w:val="—"/>
      <w:lvlJc w:val="left"/>
      <w:pPr>
        <w:tabs>
          <w:tab w:val="num" w:pos="3600"/>
        </w:tabs>
        <w:ind w:left="3600" w:hanging="360"/>
      </w:pPr>
      <w:rPr>
        <w:rFonts w:ascii="Ericsson Hilda Light" w:hAnsi="Ericsson Hilda Light" w:hint="default"/>
      </w:rPr>
    </w:lvl>
    <w:lvl w:ilvl="5" w:tplc="D44AA0C6" w:tentative="1">
      <w:start w:val="1"/>
      <w:numFmt w:val="bullet"/>
      <w:lvlText w:val="—"/>
      <w:lvlJc w:val="left"/>
      <w:pPr>
        <w:tabs>
          <w:tab w:val="num" w:pos="4320"/>
        </w:tabs>
        <w:ind w:left="4320" w:hanging="360"/>
      </w:pPr>
      <w:rPr>
        <w:rFonts w:ascii="Ericsson Hilda Light" w:hAnsi="Ericsson Hilda Light" w:hint="default"/>
      </w:rPr>
    </w:lvl>
    <w:lvl w:ilvl="6" w:tplc="54128D68" w:tentative="1">
      <w:start w:val="1"/>
      <w:numFmt w:val="bullet"/>
      <w:lvlText w:val="—"/>
      <w:lvlJc w:val="left"/>
      <w:pPr>
        <w:tabs>
          <w:tab w:val="num" w:pos="5040"/>
        </w:tabs>
        <w:ind w:left="5040" w:hanging="360"/>
      </w:pPr>
      <w:rPr>
        <w:rFonts w:ascii="Ericsson Hilda Light" w:hAnsi="Ericsson Hilda Light" w:hint="default"/>
      </w:rPr>
    </w:lvl>
    <w:lvl w:ilvl="7" w:tplc="5744498C" w:tentative="1">
      <w:start w:val="1"/>
      <w:numFmt w:val="bullet"/>
      <w:lvlText w:val="—"/>
      <w:lvlJc w:val="left"/>
      <w:pPr>
        <w:tabs>
          <w:tab w:val="num" w:pos="5760"/>
        </w:tabs>
        <w:ind w:left="5760" w:hanging="360"/>
      </w:pPr>
      <w:rPr>
        <w:rFonts w:ascii="Ericsson Hilda Light" w:hAnsi="Ericsson Hilda Light" w:hint="default"/>
      </w:rPr>
    </w:lvl>
    <w:lvl w:ilvl="8" w:tplc="02EED93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67684278"/>
    <w:multiLevelType w:val="hybridMultilevel"/>
    <w:tmpl w:val="5064711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2"/>
  </w:num>
  <w:num w:numId="3">
    <w:abstractNumId w:val="18"/>
  </w:num>
  <w:num w:numId="4">
    <w:abstractNumId w:val="19"/>
  </w:num>
  <w:num w:numId="5">
    <w:abstractNumId w:val="7"/>
  </w:num>
  <w:num w:numId="6">
    <w:abstractNumId w:val="10"/>
  </w:num>
  <w:num w:numId="7">
    <w:abstractNumId w:val="4"/>
  </w:num>
  <w:num w:numId="8">
    <w:abstractNumId w:val="25"/>
  </w:num>
  <w:num w:numId="9">
    <w:abstractNumId w:val="13"/>
  </w:num>
  <w:num w:numId="10">
    <w:abstractNumId w:val="23"/>
  </w:num>
  <w:num w:numId="11">
    <w:abstractNumId w:val="24"/>
  </w:num>
  <w:num w:numId="12">
    <w:abstractNumId w:val="20"/>
  </w:num>
  <w:num w:numId="13">
    <w:abstractNumId w:val="14"/>
  </w:num>
  <w:num w:numId="14">
    <w:abstractNumId w:val="15"/>
  </w:num>
  <w:num w:numId="15">
    <w:abstractNumId w:val="16"/>
  </w:num>
  <w:num w:numId="16">
    <w:abstractNumId w:val="15"/>
  </w:num>
  <w:num w:numId="17">
    <w:abstractNumId w:val="22"/>
  </w:num>
  <w:num w:numId="18">
    <w:abstractNumId w:val="3"/>
  </w:num>
  <w:num w:numId="19">
    <w:abstractNumId w:val="21"/>
  </w:num>
  <w:num w:numId="20">
    <w:abstractNumId w:val="12"/>
  </w:num>
  <w:num w:numId="21">
    <w:abstractNumId w:val="12"/>
  </w:num>
  <w:num w:numId="22">
    <w:abstractNumId w:val="15"/>
    <w:lvlOverride w:ilvl="0">
      <w:startOverride w:val="1"/>
    </w:lvlOverride>
  </w:num>
  <w:num w:numId="23">
    <w:abstractNumId w:val="9"/>
  </w:num>
  <w:num w:numId="24">
    <w:abstractNumId w:val="8"/>
  </w:num>
  <w:num w:numId="25">
    <w:abstractNumId w:val="5"/>
  </w:num>
  <w:num w:numId="26">
    <w:abstractNumId w:val="11"/>
  </w:num>
  <w:num w:numId="27">
    <w:abstractNumId w:val="0"/>
  </w:num>
  <w:num w:numId="28">
    <w:abstractNumId w:val="1"/>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0891"/>
    <w:rsid w:val="00000E3B"/>
    <w:rsid w:val="00000ECB"/>
    <w:rsid w:val="00001189"/>
    <w:rsid w:val="000020B4"/>
    <w:rsid w:val="000026F8"/>
    <w:rsid w:val="000027A3"/>
    <w:rsid w:val="00002900"/>
    <w:rsid w:val="00002A3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446"/>
    <w:rsid w:val="00006896"/>
    <w:rsid w:val="00006C9D"/>
    <w:rsid w:val="00006E0F"/>
    <w:rsid w:val="00006E26"/>
    <w:rsid w:val="00006E7A"/>
    <w:rsid w:val="00007732"/>
    <w:rsid w:val="00007CDC"/>
    <w:rsid w:val="0001003F"/>
    <w:rsid w:val="000102EE"/>
    <w:rsid w:val="00010C68"/>
    <w:rsid w:val="00011B28"/>
    <w:rsid w:val="00011D5D"/>
    <w:rsid w:val="00011DDF"/>
    <w:rsid w:val="00012CA8"/>
    <w:rsid w:val="00013199"/>
    <w:rsid w:val="00013DFD"/>
    <w:rsid w:val="00013E4D"/>
    <w:rsid w:val="00014DCE"/>
    <w:rsid w:val="00014FE6"/>
    <w:rsid w:val="000151D6"/>
    <w:rsid w:val="0001582E"/>
    <w:rsid w:val="00015B2D"/>
    <w:rsid w:val="00015B42"/>
    <w:rsid w:val="00015D15"/>
    <w:rsid w:val="00015D5F"/>
    <w:rsid w:val="00016381"/>
    <w:rsid w:val="000166BC"/>
    <w:rsid w:val="00016EC2"/>
    <w:rsid w:val="000170FE"/>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958"/>
    <w:rsid w:val="00025378"/>
    <w:rsid w:val="0002564D"/>
    <w:rsid w:val="00025ECA"/>
    <w:rsid w:val="00025F7E"/>
    <w:rsid w:val="0002600F"/>
    <w:rsid w:val="000266D6"/>
    <w:rsid w:val="00026DD1"/>
    <w:rsid w:val="00027220"/>
    <w:rsid w:val="000273C4"/>
    <w:rsid w:val="00027662"/>
    <w:rsid w:val="00027B66"/>
    <w:rsid w:val="00027BC0"/>
    <w:rsid w:val="00027DE7"/>
    <w:rsid w:val="000302D2"/>
    <w:rsid w:val="0003051C"/>
    <w:rsid w:val="000305CF"/>
    <w:rsid w:val="00031275"/>
    <w:rsid w:val="00031410"/>
    <w:rsid w:val="0003212D"/>
    <w:rsid w:val="0003255F"/>
    <w:rsid w:val="000325B8"/>
    <w:rsid w:val="000329B7"/>
    <w:rsid w:val="00032B44"/>
    <w:rsid w:val="00032F80"/>
    <w:rsid w:val="00032F9F"/>
    <w:rsid w:val="0003336E"/>
    <w:rsid w:val="000333C8"/>
    <w:rsid w:val="00033E27"/>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E65"/>
    <w:rsid w:val="0003756A"/>
    <w:rsid w:val="000375CC"/>
    <w:rsid w:val="00037950"/>
    <w:rsid w:val="0003797C"/>
    <w:rsid w:val="00037F6F"/>
    <w:rsid w:val="0004011F"/>
    <w:rsid w:val="00040355"/>
    <w:rsid w:val="000406E8"/>
    <w:rsid w:val="000408A6"/>
    <w:rsid w:val="000409CF"/>
    <w:rsid w:val="0004150E"/>
    <w:rsid w:val="00041D3E"/>
    <w:rsid w:val="00041DEC"/>
    <w:rsid w:val="00041F82"/>
    <w:rsid w:val="000422E2"/>
    <w:rsid w:val="000424F7"/>
    <w:rsid w:val="0004267C"/>
    <w:rsid w:val="00042B3C"/>
    <w:rsid w:val="00042C14"/>
    <w:rsid w:val="00042F14"/>
    <w:rsid w:val="00042F22"/>
    <w:rsid w:val="00043B35"/>
    <w:rsid w:val="00043CC5"/>
    <w:rsid w:val="000444EF"/>
    <w:rsid w:val="00044A38"/>
    <w:rsid w:val="00044C71"/>
    <w:rsid w:val="00045402"/>
    <w:rsid w:val="00045441"/>
    <w:rsid w:val="00045460"/>
    <w:rsid w:val="0004557C"/>
    <w:rsid w:val="00045A95"/>
    <w:rsid w:val="00045E43"/>
    <w:rsid w:val="00046031"/>
    <w:rsid w:val="00046203"/>
    <w:rsid w:val="00046629"/>
    <w:rsid w:val="0004687E"/>
    <w:rsid w:val="00046919"/>
    <w:rsid w:val="00046B31"/>
    <w:rsid w:val="00047323"/>
    <w:rsid w:val="00047730"/>
    <w:rsid w:val="00047E83"/>
    <w:rsid w:val="0005003F"/>
    <w:rsid w:val="0005082C"/>
    <w:rsid w:val="00050BAC"/>
    <w:rsid w:val="00050BC6"/>
    <w:rsid w:val="00050EA4"/>
    <w:rsid w:val="0005155E"/>
    <w:rsid w:val="00051598"/>
    <w:rsid w:val="000516AC"/>
    <w:rsid w:val="00051888"/>
    <w:rsid w:val="00051AB0"/>
    <w:rsid w:val="000523A2"/>
    <w:rsid w:val="000523EC"/>
    <w:rsid w:val="00052530"/>
    <w:rsid w:val="00052A07"/>
    <w:rsid w:val="00053000"/>
    <w:rsid w:val="000534E3"/>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34A"/>
    <w:rsid w:val="00060717"/>
    <w:rsid w:val="00060B18"/>
    <w:rsid w:val="00060C74"/>
    <w:rsid w:val="00061199"/>
    <w:rsid w:val="000612CB"/>
    <w:rsid w:val="000616E7"/>
    <w:rsid w:val="00062E3B"/>
    <w:rsid w:val="0006359C"/>
    <w:rsid w:val="00063BAE"/>
    <w:rsid w:val="00063E06"/>
    <w:rsid w:val="00063E7C"/>
    <w:rsid w:val="00063F57"/>
    <w:rsid w:val="00064389"/>
    <w:rsid w:val="0006487E"/>
    <w:rsid w:val="000648E7"/>
    <w:rsid w:val="00064BE5"/>
    <w:rsid w:val="00064FE8"/>
    <w:rsid w:val="00065085"/>
    <w:rsid w:val="00065106"/>
    <w:rsid w:val="00065CFB"/>
    <w:rsid w:val="00065E1A"/>
    <w:rsid w:val="0006615C"/>
    <w:rsid w:val="000669DA"/>
    <w:rsid w:val="00066A75"/>
    <w:rsid w:val="00066DDA"/>
    <w:rsid w:val="000675BE"/>
    <w:rsid w:val="00067637"/>
    <w:rsid w:val="0006767A"/>
    <w:rsid w:val="00067795"/>
    <w:rsid w:val="00067CD0"/>
    <w:rsid w:val="0007082C"/>
    <w:rsid w:val="00070988"/>
    <w:rsid w:val="00070C54"/>
    <w:rsid w:val="00072116"/>
    <w:rsid w:val="00072534"/>
    <w:rsid w:val="000725E7"/>
    <w:rsid w:val="000727B2"/>
    <w:rsid w:val="0007296E"/>
    <w:rsid w:val="000729AB"/>
    <w:rsid w:val="00072B35"/>
    <w:rsid w:val="00072C2C"/>
    <w:rsid w:val="00073270"/>
    <w:rsid w:val="000744AF"/>
    <w:rsid w:val="00074DDF"/>
    <w:rsid w:val="00074EF1"/>
    <w:rsid w:val="0007580F"/>
    <w:rsid w:val="000758E8"/>
    <w:rsid w:val="00075ADD"/>
    <w:rsid w:val="000760A3"/>
    <w:rsid w:val="000761F1"/>
    <w:rsid w:val="0007671C"/>
    <w:rsid w:val="00076C61"/>
    <w:rsid w:val="00076CE8"/>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E99"/>
    <w:rsid w:val="00084025"/>
    <w:rsid w:val="0008467F"/>
    <w:rsid w:val="000849BC"/>
    <w:rsid w:val="00084C85"/>
    <w:rsid w:val="000855EB"/>
    <w:rsid w:val="000858E3"/>
    <w:rsid w:val="00085A7D"/>
    <w:rsid w:val="00085AC8"/>
    <w:rsid w:val="00085B4D"/>
    <w:rsid w:val="00085B52"/>
    <w:rsid w:val="000863E2"/>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1CB"/>
    <w:rsid w:val="0009146F"/>
    <w:rsid w:val="00091557"/>
    <w:rsid w:val="0009189D"/>
    <w:rsid w:val="000919E5"/>
    <w:rsid w:val="00091D90"/>
    <w:rsid w:val="0009229D"/>
    <w:rsid w:val="000923A2"/>
    <w:rsid w:val="000924C1"/>
    <w:rsid w:val="000924F0"/>
    <w:rsid w:val="00092566"/>
    <w:rsid w:val="000931D6"/>
    <w:rsid w:val="00093474"/>
    <w:rsid w:val="000937FD"/>
    <w:rsid w:val="00093EC5"/>
    <w:rsid w:val="0009413D"/>
    <w:rsid w:val="0009438E"/>
    <w:rsid w:val="0009502E"/>
    <w:rsid w:val="0009510F"/>
    <w:rsid w:val="0009511A"/>
    <w:rsid w:val="00095632"/>
    <w:rsid w:val="000957A2"/>
    <w:rsid w:val="00095837"/>
    <w:rsid w:val="00095B6E"/>
    <w:rsid w:val="00095EC1"/>
    <w:rsid w:val="0009645D"/>
    <w:rsid w:val="00096834"/>
    <w:rsid w:val="00096C37"/>
    <w:rsid w:val="00096C6C"/>
    <w:rsid w:val="00096E21"/>
    <w:rsid w:val="0009765A"/>
    <w:rsid w:val="000A061B"/>
    <w:rsid w:val="000A0673"/>
    <w:rsid w:val="000A0B41"/>
    <w:rsid w:val="000A1258"/>
    <w:rsid w:val="000A1A14"/>
    <w:rsid w:val="000A1B7B"/>
    <w:rsid w:val="000A20C1"/>
    <w:rsid w:val="000A2572"/>
    <w:rsid w:val="000A2B23"/>
    <w:rsid w:val="000A2D20"/>
    <w:rsid w:val="000A32DB"/>
    <w:rsid w:val="000A37FB"/>
    <w:rsid w:val="000A4293"/>
    <w:rsid w:val="000A44B9"/>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FBA"/>
    <w:rsid w:val="000A78F4"/>
    <w:rsid w:val="000A7924"/>
    <w:rsid w:val="000A7F54"/>
    <w:rsid w:val="000B0078"/>
    <w:rsid w:val="000B032E"/>
    <w:rsid w:val="000B046E"/>
    <w:rsid w:val="000B0743"/>
    <w:rsid w:val="000B08A1"/>
    <w:rsid w:val="000B0EC1"/>
    <w:rsid w:val="000B1118"/>
    <w:rsid w:val="000B115C"/>
    <w:rsid w:val="000B14D4"/>
    <w:rsid w:val="000B15D0"/>
    <w:rsid w:val="000B2719"/>
    <w:rsid w:val="000B2C64"/>
    <w:rsid w:val="000B33F5"/>
    <w:rsid w:val="000B3548"/>
    <w:rsid w:val="000B38E2"/>
    <w:rsid w:val="000B3A2F"/>
    <w:rsid w:val="000B3A8F"/>
    <w:rsid w:val="000B4789"/>
    <w:rsid w:val="000B4AB9"/>
    <w:rsid w:val="000B4ED8"/>
    <w:rsid w:val="000B50F6"/>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4E3"/>
    <w:rsid w:val="000C165A"/>
    <w:rsid w:val="000C18DF"/>
    <w:rsid w:val="000C2BF0"/>
    <w:rsid w:val="000C2E19"/>
    <w:rsid w:val="000C3013"/>
    <w:rsid w:val="000C3543"/>
    <w:rsid w:val="000C3595"/>
    <w:rsid w:val="000C36EA"/>
    <w:rsid w:val="000C382B"/>
    <w:rsid w:val="000C3E78"/>
    <w:rsid w:val="000C400B"/>
    <w:rsid w:val="000C41C0"/>
    <w:rsid w:val="000C4712"/>
    <w:rsid w:val="000C5166"/>
    <w:rsid w:val="000C5280"/>
    <w:rsid w:val="000C57A2"/>
    <w:rsid w:val="000C59A6"/>
    <w:rsid w:val="000C6373"/>
    <w:rsid w:val="000C6429"/>
    <w:rsid w:val="000C683B"/>
    <w:rsid w:val="000C6920"/>
    <w:rsid w:val="000C6A1F"/>
    <w:rsid w:val="000C701F"/>
    <w:rsid w:val="000C74DB"/>
    <w:rsid w:val="000C7635"/>
    <w:rsid w:val="000C7DA8"/>
    <w:rsid w:val="000C7FE3"/>
    <w:rsid w:val="000D0039"/>
    <w:rsid w:val="000D03BC"/>
    <w:rsid w:val="000D0A5B"/>
    <w:rsid w:val="000D0A77"/>
    <w:rsid w:val="000D0C07"/>
    <w:rsid w:val="000D0D07"/>
    <w:rsid w:val="000D10CC"/>
    <w:rsid w:val="000D1436"/>
    <w:rsid w:val="000D18A2"/>
    <w:rsid w:val="000D1C86"/>
    <w:rsid w:val="000D223A"/>
    <w:rsid w:val="000D324E"/>
    <w:rsid w:val="000D325C"/>
    <w:rsid w:val="000D33A6"/>
    <w:rsid w:val="000D3C0C"/>
    <w:rsid w:val="000D3C3A"/>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9DD"/>
    <w:rsid w:val="000D6B23"/>
    <w:rsid w:val="000D6E85"/>
    <w:rsid w:val="000D78CF"/>
    <w:rsid w:val="000D7CF0"/>
    <w:rsid w:val="000E0527"/>
    <w:rsid w:val="000E0E05"/>
    <w:rsid w:val="000E0E3B"/>
    <w:rsid w:val="000E0FB0"/>
    <w:rsid w:val="000E116D"/>
    <w:rsid w:val="000E141C"/>
    <w:rsid w:val="000E15D8"/>
    <w:rsid w:val="000E1E92"/>
    <w:rsid w:val="000E2282"/>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748"/>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2107"/>
    <w:rsid w:val="000F29AB"/>
    <w:rsid w:val="000F2A04"/>
    <w:rsid w:val="000F2A7B"/>
    <w:rsid w:val="000F2CA9"/>
    <w:rsid w:val="000F3823"/>
    <w:rsid w:val="000F3BE9"/>
    <w:rsid w:val="000F3F6C"/>
    <w:rsid w:val="000F467B"/>
    <w:rsid w:val="000F4C76"/>
    <w:rsid w:val="000F4E68"/>
    <w:rsid w:val="000F4ED4"/>
    <w:rsid w:val="000F5033"/>
    <w:rsid w:val="000F5E3F"/>
    <w:rsid w:val="000F5FB1"/>
    <w:rsid w:val="000F6DF3"/>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BDE"/>
    <w:rsid w:val="00104C42"/>
    <w:rsid w:val="00104FED"/>
    <w:rsid w:val="00105D24"/>
    <w:rsid w:val="00105D65"/>
    <w:rsid w:val="0010620D"/>
    <w:rsid w:val="001062FB"/>
    <w:rsid w:val="001063E6"/>
    <w:rsid w:val="00106478"/>
    <w:rsid w:val="001072ED"/>
    <w:rsid w:val="00107B43"/>
    <w:rsid w:val="00110358"/>
    <w:rsid w:val="00110783"/>
    <w:rsid w:val="00110B20"/>
    <w:rsid w:val="00110FEA"/>
    <w:rsid w:val="0011126C"/>
    <w:rsid w:val="0011133A"/>
    <w:rsid w:val="00111F91"/>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60B4"/>
    <w:rsid w:val="00116234"/>
    <w:rsid w:val="00116765"/>
    <w:rsid w:val="001168B5"/>
    <w:rsid w:val="001173DA"/>
    <w:rsid w:val="001177BC"/>
    <w:rsid w:val="00117941"/>
    <w:rsid w:val="00117A1E"/>
    <w:rsid w:val="00117A73"/>
    <w:rsid w:val="00117C52"/>
    <w:rsid w:val="00117C5F"/>
    <w:rsid w:val="001200BF"/>
    <w:rsid w:val="0012054B"/>
    <w:rsid w:val="00120649"/>
    <w:rsid w:val="001208F9"/>
    <w:rsid w:val="00120C52"/>
    <w:rsid w:val="00121781"/>
    <w:rsid w:val="00121790"/>
    <w:rsid w:val="001219F5"/>
    <w:rsid w:val="00121A20"/>
    <w:rsid w:val="00121E21"/>
    <w:rsid w:val="001224D1"/>
    <w:rsid w:val="001229C9"/>
    <w:rsid w:val="00122F26"/>
    <w:rsid w:val="00123056"/>
    <w:rsid w:val="00123211"/>
    <w:rsid w:val="0012332D"/>
    <w:rsid w:val="001233A2"/>
    <w:rsid w:val="00123630"/>
    <w:rsid w:val="0012377F"/>
    <w:rsid w:val="00123868"/>
    <w:rsid w:val="00123B76"/>
    <w:rsid w:val="00123D44"/>
    <w:rsid w:val="00124314"/>
    <w:rsid w:val="00124BAB"/>
    <w:rsid w:val="00125386"/>
    <w:rsid w:val="00125680"/>
    <w:rsid w:val="0012576D"/>
    <w:rsid w:val="0012579F"/>
    <w:rsid w:val="00126A07"/>
    <w:rsid w:val="00126B4A"/>
    <w:rsid w:val="00126CB4"/>
    <w:rsid w:val="00126D60"/>
    <w:rsid w:val="00126E71"/>
    <w:rsid w:val="001271A9"/>
    <w:rsid w:val="00127697"/>
    <w:rsid w:val="00127A05"/>
    <w:rsid w:val="001305D2"/>
    <w:rsid w:val="00130A6D"/>
    <w:rsid w:val="00130F3A"/>
    <w:rsid w:val="001311DB"/>
    <w:rsid w:val="0013135F"/>
    <w:rsid w:val="001314D7"/>
    <w:rsid w:val="001318D8"/>
    <w:rsid w:val="00131FAF"/>
    <w:rsid w:val="001321F5"/>
    <w:rsid w:val="00132FD0"/>
    <w:rsid w:val="00133405"/>
    <w:rsid w:val="00133DEC"/>
    <w:rsid w:val="00133F3D"/>
    <w:rsid w:val="001344C0"/>
    <w:rsid w:val="001346FA"/>
    <w:rsid w:val="001347F9"/>
    <w:rsid w:val="001348F6"/>
    <w:rsid w:val="0013491E"/>
    <w:rsid w:val="00134940"/>
    <w:rsid w:val="00134AFE"/>
    <w:rsid w:val="00135252"/>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E96"/>
    <w:rsid w:val="00147013"/>
    <w:rsid w:val="00147168"/>
    <w:rsid w:val="00147EDF"/>
    <w:rsid w:val="00150058"/>
    <w:rsid w:val="0015032D"/>
    <w:rsid w:val="0015037E"/>
    <w:rsid w:val="00150A71"/>
    <w:rsid w:val="00150D49"/>
    <w:rsid w:val="00151291"/>
    <w:rsid w:val="00151470"/>
    <w:rsid w:val="00151D60"/>
    <w:rsid w:val="00151D78"/>
    <w:rsid w:val="00151E23"/>
    <w:rsid w:val="001526E0"/>
    <w:rsid w:val="001529C0"/>
    <w:rsid w:val="0015309C"/>
    <w:rsid w:val="00153784"/>
    <w:rsid w:val="00153A0F"/>
    <w:rsid w:val="00153A4D"/>
    <w:rsid w:val="00153CF2"/>
    <w:rsid w:val="00153FBE"/>
    <w:rsid w:val="0015412C"/>
    <w:rsid w:val="00154C6F"/>
    <w:rsid w:val="001550C9"/>
    <w:rsid w:val="001551B5"/>
    <w:rsid w:val="00155B3A"/>
    <w:rsid w:val="00156002"/>
    <w:rsid w:val="0015601D"/>
    <w:rsid w:val="00156487"/>
    <w:rsid w:val="001566A8"/>
    <w:rsid w:val="00157149"/>
    <w:rsid w:val="001575DB"/>
    <w:rsid w:val="00157F1B"/>
    <w:rsid w:val="0016003B"/>
    <w:rsid w:val="0016096B"/>
    <w:rsid w:val="001612F3"/>
    <w:rsid w:val="0016137A"/>
    <w:rsid w:val="00161480"/>
    <w:rsid w:val="001616E6"/>
    <w:rsid w:val="00161C5B"/>
    <w:rsid w:val="00162279"/>
    <w:rsid w:val="00162C66"/>
    <w:rsid w:val="0016312B"/>
    <w:rsid w:val="0016373A"/>
    <w:rsid w:val="00163E32"/>
    <w:rsid w:val="00163FD4"/>
    <w:rsid w:val="0016462F"/>
    <w:rsid w:val="00164A52"/>
    <w:rsid w:val="001653E4"/>
    <w:rsid w:val="00165436"/>
    <w:rsid w:val="001654DD"/>
    <w:rsid w:val="001654FB"/>
    <w:rsid w:val="001655EE"/>
    <w:rsid w:val="00165834"/>
    <w:rsid w:val="001659C1"/>
    <w:rsid w:val="00165EA6"/>
    <w:rsid w:val="00165EB3"/>
    <w:rsid w:val="00166505"/>
    <w:rsid w:val="00166EBC"/>
    <w:rsid w:val="0016734A"/>
    <w:rsid w:val="00167473"/>
    <w:rsid w:val="00167929"/>
    <w:rsid w:val="00167AF8"/>
    <w:rsid w:val="00170688"/>
    <w:rsid w:val="001707D5"/>
    <w:rsid w:val="00170E4C"/>
    <w:rsid w:val="00170E5C"/>
    <w:rsid w:val="00170EBF"/>
    <w:rsid w:val="00171171"/>
    <w:rsid w:val="0017130B"/>
    <w:rsid w:val="0017179A"/>
    <w:rsid w:val="00171A68"/>
    <w:rsid w:val="00172407"/>
    <w:rsid w:val="00173798"/>
    <w:rsid w:val="0017392D"/>
    <w:rsid w:val="001739BE"/>
    <w:rsid w:val="00173A8E"/>
    <w:rsid w:val="00173AFE"/>
    <w:rsid w:val="00173D8E"/>
    <w:rsid w:val="00173DAF"/>
    <w:rsid w:val="001740CB"/>
    <w:rsid w:val="00174CA8"/>
    <w:rsid w:val="00174F2D"/>
    <w:rsid w:val="0017502C"/>
    <w:rsid w:val="001750B3"/>
    <w:rsid w:val="00175FCE"/>
    <w:rsid w:val="001761D5"/>
    <w:rsid w:val="00176B11"/>
    <w:rsid w:val="00177110"/>
    <w:rsid w:val="001776E4"/>
    <w:rsid w:val="00177FD8"/>
    <w:rsid w:val="00180270"/>
    <w:rsid w:val="00180AA9"/>
    <w:rsid w:val="0018114B"/>
    <w:rsid w:val="0018137A"/>
    <w:rsid w:val="001813F7"/>
    <w:rsid w:val="0018143F"/>
    <w:rsid w:val="001818FB"/>
    <w:rsid w:val="00181FF8"/>
    <w:rsid w:val="0018256E"/>
    <w:rsid w:val="00182BD6"/>
    <w:rsid w:val="00182CCD"/>
    <w:rsid w:val="00182EC9"/>
    <w:rsid w:val="001833DF"/>
    <w:rsid w:val="001838C1"/>
    <w:rsid w:val="00183903"/>
    <w:rsid w:val="00183F19"/>
    <w:rsid w:val="001841D3"/>
    <w:rsid w:val="00185012"/>
    <w:rsid w:val="00185415"/>
    <w:rsid w:val="0018551B"/>
    <w:rsid w:val="00185726"/>
    <w:rsid w:val="0018596D"/>
    <w:rsid w:val="00185B6A"/>
    <w:rsid w:val="001860DA"/>
    <w:rsid w:val="00186138"/>
    <w:rsid w:val="001862AD"/>
    <w:rsid w:val="00186956"/>
    <w:rsid w:val="00186B77"/>
    <w:rsid w:val="00186F77"/>
    <w:rsid w:val="001873C7"/>
    <w:rsid w:val="0018765A"/>
    <w:rsid w:val="00187BE2"/>
    <w:rsid w:val="00187D38"/>
    <w:rsid w:val="001902B5"/>
    <w:rsid w:val="00190724"/>
    <w:rsid w:val="001907B5"/>
    <w:rsid w:val="00190AC1"/>
    <w:rsid w:val="00190B08"/>
    <w:rsid w:val="00191648"/>
    <w:rsid w:val="00191866"/>
    <w:rsid w:val="00192028"/>
    <w:rsid w:val="00192227"/>
    <w:rsid w:val="00192301"/>
    <w:rsid w:val="001925CD"/>
    <w:rsid w:val="001927FC"/>
    <w:rsid w:val="00192C3E"/>
    <w:rsid w:val="00192F24"/>
    <w:rsid w:val="0019310C"/>
    <w:rsid w:val="001932B8"/>
    <w:rsid w:val="0019341A"/>
    <w:rsid w:val="00193D24"/>
    <w:rsid w:val="001940A9"/>
    <w:rsid w:val="00194347"/>
    <w:rsid w:val="001946AD"/>
    <w:rsid w:val="00194760"/>
    <w:rsid w:val="0019486F"/>
    <w:rsid w:val="00194BBD"/>
    <w:rsid w:val="00195090"/>
    <w:rsid w:val="0019512B"/>
    <w:rsid w:val="00195722"/>
    <w:rsid w:val="00195A95"/>
    <w:rsid w:val="00195F3B"/>
    <w:rsid w:val="00195F3C"/>
    <w:rsid w:val="0019608F"/>
    <w:rsid w:val="00196E38"/>
    <w:rsid w:val="00196EDD"/>
    <w:rsid w:val="00197304"/>
    <w:rsid w:val="001973A1"/>
    <w:rsid w:val="001975A1"/>
    <w:rsid w:val="001975AA"/>
    <w:rsid w:val="00197DF9"/>
    <w:rsid w:val="001A0074"/>
    <w:rsid w:val="001A00B3"/>
    <w:rsid w:val="001A0C6B"/>
    <w:rsid w:val="001A10F4"/>
    <w:rsid w:val="001A13A2"/>
    <w:rsid w:val="001A14C3"/>
    <w:rsid w:val="001A1987"/>
    <w:rsid w:val="001A19BD"/>
    <w:rsid w:val="001A1B93"/>
    <w:rsid w:val="001A20FB"/>
    <w:rsid w:val="001A24B2"/>
    <w:rsid w:val="001A2564"/>
    <w:rsid w:val="001A26D7"/>
    <w:rsid w:val="001A2984"/>
    <w:rsid w:val="001A2B99"/>
    <w:rsid w:val="001A30EA"/>
    <w:rsid w:val="001A39A9"/>
    <w:rsid w:val="001A49C7"/>
    <w:rsid w:val="001A57C0"/>
    <w:rsid w:val="001A5A42"/>
    <w:rsid w:val="001A5C89"/>
    <w:rsid w:val="001A5D29"/>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9E"/>
    <w:rsid w:val="001B2463"/>
    <w:rsid w:val="001B2C55"/>
    <w:rsid w:val="001B2FD3"/>
    <w:rsid w:val="001B3115"/>
    <w:rsid w:val="001B34A4"/>
    <w:rsid w:val="001B395B"/>
    <w:rsid w:val="001B3C0B"/>
    <w:rsid w:val="001B3FCB"/>
    <w:rsid w:val="001B476E"/>
    <w:rsid w:val="001B4850"/>
    <w:rsid w:val="001B4E24"/>
    <w:rsid w:val="001B4ED4"/>
    <w:rsid w:val="001B500B"/>
    <w:rsid w:val="001B5070"/>
    <w:rsid w:val="001B517A"/>
    <w:rsid w:val="001B540E"/>
    <w:rsid w:val="001B5876"/>
    <w:rsid w:val="001B59B0"/>
    <w:rsid w:val="001B5A5D"/>
    <w:rsid w:val="001B5B1D"/>
    <w:rsid w:val="001B5C7F"/>
    <w:rsid w:val="001B5E5B"/>
    <w:rsid w:val="001B6602"/>
    <w:rsid w:val="001B6605"/>
    <w:rsid w:val="001B7B36"/>
    <w:rsid w:val="001C0230"/>
    <w:rsid w:val="001C0AF5"/>
    <w:rsid w:val="001C0C3B"/>
    <w:rsid w:val="001C0F8B"/>
    <w:rsid w:val="001C1687"/>
    <w:rsid w:val="001C192B"/>
    <w:rsid w:val="001C1AA8"/>
    <w:rsid w:val="001C1CE5"/>
    <w:rsid w:val="001C1DC1"/>
    <w:rsid w:val="001C222D"/>
    <w:rsid w:val="001C29DC"/>
    <w:rsid w:val="001C2D64"/>
    <w:rsid w:val="001C2FC2"/>
    <w:rsid w:val="001C3D2A"/>
    <w:rsid w:val="001C4709"/>
    <w:rsid w:val="001C509B"/>
    <w:rsid w:val="001C50A6"/>
    <w:rsid w:val="001C5215"/>
    <w:rsid w:val="001C5564"/>
    <w:rsid w:val="001C5C81"/>
    <w:rsid w:val="001C6A27"/>
    <w:rsid w:val="001C6B35"/>
    <w:rsid w:val="001C6B7D"/>
    <w:rsid w:val="001C751E"/>
    <w:rsid w:val="001C7A21"/>
    <w:rsid w:val="001C7BC4"/>
    <w:rsid w:val="001D01BE"/>
    <w:rsid w:val="001D0B16"/>
    <w:rsid w:val="001D13BF"/>
    <w:rsid w:val="001D1AAE"/>
    <w:rsid w:val="001D1C61"/>
    <w:rsid w:val="001D1DB6"/>
    <w:rsid w:val="001D1E5D"/>
    <w:rsid w:val="001D2957"/>
    <w:rsid w:val="001D298C"/>
    <w:rsid w:val="001D2D13"/>
    <w:rsid w:val="001D2DCA"/>
    <w:rsid w:val="001D3E2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E4"/>
    <w:rsid w:val="001E2318"/>
    <w:rsid w:val="001E258D"/>
    <w:rsid w:val="001E26E5"/>
    <w:rsid w:val="001E2BA2"/>
    <w:rsid w:val="001E2E82"/>
    <w:rsid w:val="001E35F4"/>
    <w:rsid w:val="001E3D8A"/>
    <w:rsid w:val="001E426A"/>
    <w:rsid w:val="001E4379"/>
    <w:rsid w:val="001E439E"/>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50D"/>
    <w:rsid w:val="001F09B3"/>
    <w:rsid w:val="001F0F4D"/>
    <w:rsid w:val="001F10E6"/>
    <w:rsid w:val="001F119A"/>
    <w:rsid w:val="001F11A0"/>
    <w:rsid w:val="001F11E8"/>
    <w:rsid w:val="001F1653"/>
    <w:rsid w:val="001F168C"/>
    <w:rsid w:val="001F187E"/>
    <w:rsid w:val="001F1DE4"/>
    <w:rsid w:val="001F20AE"/>
    <w:rsid w:val="001F266F"/>
    <w:rsid w:val="001F2874"/>
    <w:rsid w:val="001F2DAE"/>
    <w:rsid w:val="001F383E"/>
    <w:rsid w:val="001F3916"/>
    <w:rsid w:val="001F3BA7"/>
    <w:rsid w:val="001F3FF7"/>
    <w:rsid w:val="001F45DF"/>
    <w:rsid w:val="001F462F"/>
    <w:rsid w:val="001F4715"/>
    <w:rsid w:val="001F4E85"/>
    <w:rsid w:val="001F4FA0"/>
    <w:rsid w:val="001F54C5"/>
    <w:rsid w:val="001F568F"/>
    <w:rsid w:val="001F5A21"/>
    <w:rsid w:val="001F5E41"/>
    <w:rsid w:val="001F662C"/>
    <w:rsid w:val="001F6C4B"/>
    <w:rsid w:val="001F7074"/>
    <w:rsid w:val="001F7518"/>
    <w:rsid w:val="001F7605"/>
    <w:rsid w:val="001F7665"/>
    <w:rsid w:val="001F769F"/>
    <w:rsid w:val="001F7EF7"/>
    <w:rsid w:val="002000F5"/>
    <w:rsid w:val="00200467"/>
    <w:rsid w:val="00200490"/>
    <w:rsid w:val="0020115E"/>
    <w:rsid w:val="002019C1"/>
    <w:rsid w:val="00201C57"/>
    <w:rsid w:val="00201D5C"/>
    <w:rsid w:val="00201F3A"/>
    <w:rsid w:val="002022CB"/>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EEF"/>
    <w:rsid w:val="00207200"/>
    <w:rsid w:val="0020778D"/>
    <w:rsid w:val="00207FA3"/>
    <w:rsid w:val="00210189"/>
    <w:rsid w:val="00211369"/>
    <w:rsid w:val="002115EF"/>
    <w:rsid w:val="002117D8"/>
    <w:rsid w:val="00211BAA"/>
    <w:rsid w:val="00211E63"/>
    <w:rsid w:val="002129B5"/>
    <w:rsid w:val="00212CFE"/>
    <w:rsid w:val="0021359F"/>
    <w:rsid w:val="00213FB1"/>
    <w:rsid w:val="002143B9"/>
    <w:rsid w:val="0021441F"/>
    <w:rsid w:val="002145A4"/>
    <w:rsid w:val="00214635"/>
    <w:rsid w:val="00214AEC"/>
    <w:rsid w:val="00214C72"/>
    <w:rsid w:val="00214CE4"/>
    <w:rsid w:val="00214DA8"/>
    <w:rsid w:val="00215423"/>
    <w:rsid w:val="00215505"/>
    <w:rsid w:val="002158FA"/>
    <w:rsid w:val="00216A4D"/>
    <w:rsid w:val="00216C01"/>
    <w:rsid w:val="00216DD5"/>
    <w:rsid w:val="0021720A"/>
    <w:rsid w:val="002174E9"/>
    <w:rsid w:val="00217673"/>
    <w:rsid w:val="00217D8A"/>
    <w:rsid w:val="00217FBE"/>
    <w:rsid w:val="00217FFD"/>
    <w:rsid w:val="0022004E"/>
    <w:rsid w:val="00220600"/>
    <w:rsid w:val="00220767"/>
    <w:rsid w:val="00220900"/>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2C3"/>
    <w:rsid w:val="00225534"/>
    <w:rsid w:val="002258B9"/>
    <w:rsid w:val="00225C54"/>
    <w:rsid w:val="00226E44"/>
    <w:rsid w:val="00226E73"/>
    <w:rsid w:val="00226EF1"/>
    <w:rsid w:val="002271E7"/>
    <w:rsid w:val="00227559"/>
    <w:rsid w:val="00230098"/>
    <w:rsid w:val="002301D6"/>
    <w:rsid w:val="002301F5"/>
    <w:rsid w:val="00230765"/>
    <w:rsid w:val="00230A69"/>
    <w:rsid w:val="00230D18"/>
    <w:rsid w:val="00230E87"/>
    <w:rsid w:val="002311D1"/>
    <w:rsid w:val="002314B9"/>
    <w:rsid w:val="00231568"/>
    <w:rsid w:val="002319E4"/>
    <w:rsid w:val="00231C1F"/>
    <w:rsid w:val="00231EA5"/>
    <w:rsid w:val="00231ED0"/>
    <w:rsid w:val="00232635"/>
    <w:rsid w:val="00232ABA"/>
    <w:rsid w:val="002334E8"/>
    <w:rsid w:val="0023369A"/>
    <w:rsid w:val="00234213"/>
    <w:rsid w:val="0023465D"/>
    <w:rsid w:val="00234D33"/>
    <w:rsid w:val="002352D0"/>
    <w:rsid w:val="00235632"/>
    <w:rsid w:val="00235869"/>
    <w:rsid w:val="00235872"/>
    <w:rsid w:val="00235BE7"/>
    <w:rsid w:val="00235CDF"/>
    <w:rsid w:val="002364EA"/>
    <w:rsid w:val="002367BF"/>
    <w:rsid w:val="00236BEC"/>
    <w:rsid w:val="00236DE4"/>
    <w:rsid w:val="00237167"/>
    <w:rsid w:val="00237341"/>
    <w:rsid w:val="002376F4"/>
    <w:rsid w:val="00237845"/>
    <w:rsid w:val="00237A64"/>
    <w:rsid w:val="00240244"/>
    <w:rsid w:val="00240390"/>
    <w:rsid w:val="00241559"/>
    <w:rsid w:val="00241631"/>
    <w:rsid w:val="00241729"/>
    <w:rsid w:val="002419AE"/>
    <w:rsid w:val="00241A5F"/>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41A"/>
    <w:rsid w:val="002458EB"/>
    <w:rsid w:val="0024598E"/>
    <w:rsid w:val="00245A7B"/>
    <w:rsid w:val="00246309"/>
    <w:rsid w:val="00246545"/>
    <w:rsid w:val="002466AB"/>
    <w:rsid w:val="00247267"/>
    <w:rsid w:val="0024768F"/>
    <w:rsid w:val="002478DA"/>
    <w:rsid w:val="00247D07"/>
    <w:rsid w:val="00247D5D"/>
    <w:rsid w:val="00247F5A"/>
    <w:rsid w:val="00247F74"/>
    <w:rsid w:val="00247FEA"/>
    <w:rsid w:val="0025006A"/>
    <w:rsid w:val="002500C8"/>
    <w:rsid w:val="0025058A"/>
    <w:rsid w:val="00250AD5"/>
    <w:rsid w:val="00251106"/>
    <w:rsid w:val="0025117F"/>
    <w:rsid w:val="0025131B"/>
    <w:rsid w:val="002519EC"/>
    <w:rsid w:val="00251F95"/>
    <w:rsid w:val="00252D5C"/>
    <w:rsid w:val="0025323D"/>
    <w:rsid w:val="002533A0"/>
    <w:rsid w:val="00253EA3"/>
    <w:rsid w:val="00253EE6"/>
    <w:rsid w:val="00253F7D"/>
    <w:rsid w:val="00253FB0"/>
    <w:rsid w:val="00254A65"/>
    <w:rsid w:val="00255221"/>
    <w:rsid w:val="002553FC"/>
    <w:rsid w:val="00255884"/>
    <w:rsid w:val="00256793"/>
    <w:rsid w:val="00257509"/>
    <w:rsid w:val="00257543"/>
    <w:rsid w:val="0025794A"/>
    <w:rsid w:val="00257965"/>
    <w:rsid w:val="00257C0F"/>
    <w:rsid w:val="00257F13"/>
    <w:rsid w:val="002601EE"/>
    <w:rsid w:val="0026022A"/>
    <w:rsid w:val="00260385"/>
    <w:rsid w:val="002613D6"/>
    <w:rsid w:val="00261579"/>
    <w:rsid w:val="00261594"/>
    <w:rsid w:val="002617E7"/>
    <w:rsid w:val="0026200B"/>
    <w:rsid w:val="002620E6"/>
    <w:rsid w:val="00263C28"/>
    <w:rsid w:val="00263E10"/>
    <w:rsid w:val="00264228"/>
    <w:rsid w:val="00264334"/>
    <w:rsid w:val="0026470A"/>
    <w:rsid w:val="0026473E"/>
    <w:rsid w:val="002649F1"/>
    <w:rsid w:val="00264E9D"/>
    <w:rsid w:val="00264F2A"/>
    <w:rsid w:val="00264F97"/>
    <w:rsid w:val="002650CF"/>
    <w:rsid w:val="00265A15"/>
    <w:rsid w:val="00265C27"/>
    <w:rsid w:val="00266214"/>
    <w:rsid w:val="00266B4F"/>
    <w:rsid w:val="00266C0B"/>
    <w:rsid w:val="002671C8"/>
    <w:rsid w:val="0026722B"/>
    <w:rsid w:val="00267683"/>
    <w:rsid w:val="00267C83"/>
    <w:rsid w:val="0027007D"/>
    <w:rsid w:val="0027017C"/>
    <w:rsid w:val="00270CE1"/>
    <w:rsid w:val="00271144"/>
    <w:rsid w:val="0027144F"/>
    <w:rsid w:val="002717D0"/>
    <w:rsid w:val="00271813"/>
    <w:rsid w:val="00271D92"/>
    <w:rsid w:val="00271F3A"/>
    <w:rsid w:val="002721AE"/>
    <w:rsid w:val="002727E8"/>
    <w:rsid w:val="00273278"/>
    <w:rsid w:val="00273294"/>
    <w:rsid w:val="002737F4"/>
    <w:rsid w:val="00273E44"/>
    <w:rsid w:val="0027402F"/>
    <w:rsid w:val="00274B2F"/>
    <w:rsid w:val="00274DD2"/>
    <w:rsid w:val="00274F80"/>
    <w:rsid w:val="00275375"/>
    <w:rsid w:val="00275DA7"/>
    <w:rsid w:val="002763C8"/>
    <w:rsid w:val="002765C6"/>
    <w:rsid w:val="0027688C"/>
    <w:rsid w:val="00276D60"/>
    <w:rsid w:val="00276EDF"/>
    <w:rsid w:val="00277167"/>
    <w:rsid w:val="002778A7"/>
    <w:rsid w:val="00277E41"/>
    <w:rsid w:val="002801BB"/>
    <w:rsid w:val="002802CB"/>
    <w:rsid w:val="002805F5"/>
    <w:rsid w:val="002806E7"/>
    <w:rsid w:val="00280751"/>
    <w:rsid w:val="00280D30"/>
    <w:rsid w:val="00280E74"/>
    <w:rsid w:val="002815BC"/>
    <w:rsid w:val="00281905"/>
    <w:rsid w:val="00281CF4"/>
    <w:rsid w:val="002821D7"/>
    <w:rsid w:val="0028280A"/>
    <w:rsid w:val="00282848"/>
    <w:rsid w:val="00282B09"/>
    <w:rsid w:val="00283258"/>
    <w:rsid w:val="002837FE"/>
    <w:rsid w:val="00283BC8"/>
    <w:rsid w:val="00283F43"/>
    <w:rsid w:val="0028438C"/>
    <w:rsid w:val="002843C3"/>
    <w:rsid w:val="00284993"/>
    <w:rsid w:val="00284C6E"/>
    <w:rsid w:val="0028504C"/>
    <w:rsid w:val="0028557F"/>
    <w:rsid w:val="00285933"/>
    <w:rsid w:val="00285B3D"/>
    <w:rsid w:val="002860C9"/>
    <w:rsid w:val="00286122"/>
    <w:rsid w:val="0028621E"/>
    <w:rsid w:val="00286627"/>
    <w:rsid w:val="002868DC"/>
    <w:rsid w:val="00286A7E"/>
    <w:rsid w:val="00286ACD"/>
    <w:rsid w:val="00286B38"/>
    <w:rsid w:val="00286D7B"/>
    <w:rsid w:val="00286EA6"/>
    <w:rsid w:val="00287058"/>
    <w:rsid w:val="0028722C"/>
    <w:rsid w:val="002872EE"/>
    <w:rsid w:val="002874F8"/>
    <w:rsid w:val="002877AF"/>
    <w:rsid w:val="00287838"/>
    <w:rsid w:val="00287C7E"/>
    <w:rsid w:val="002907B5"/>
    <w:rsid w:val="00290914"/>
    <w:rsid w:val="002917C3"/>
    <w:rsid w:val="00291A77"/>
    <w:rsid w:val="00291C01"/>
    <w:rsid w:val="00291EBC"/>
    <w:rsid w:val="002921D9"/>
    <w:rsid w:val="00292456"/>
    <w:rsid w:val="002924C9"/>
    <w:rsid w:val="002929B8"/>
    <w:rsid w:val="00292B81"/>
    <w:rsid w:val="00292C43"/>
    <w:rsid w:val="00292CB2"/>
    <w:rsid w:val="00292EB7"/>
    <w:rsid w:val="00293026"/>
    <w:rsid w:val="002935B2"/>
    <w:rsid w:val="00293D35"/>
    <w:rsid w:val="002945D2"/>
    <w:rsid w:val="00295459"/>
    <w:rsid w:val="002954E2"/>
    <w:rsid w:val="00295CB5"/>
    <w:rsid w:val="00296227"/>
    <w:rsid w:val="00296485"/>
    <w:rsid w:val="0029667A"/>
    <w:rsid w:val="00296F44"/>
    <w:rsid w:val="002971A1"/>
    <w:rsid w:val="002973F3"/>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4A"/>
    <w:rsid w:val="002A2869"/>
    <w:rsid w:val="002A28EC"/>
    <w:rsid w:val="002A2EB9"/>
    <w:rsid w:val="002A340A"/>
    <w:rsid w:val="002A3F2D"/>
    <w:rsid w:val="002A4077"/>
    <w:rsid w:val="002A40F2"/>
    <w:rsid w:val="002A4604"/>
    <w:rsid w:val="002A46AB"/>
    <w:rsid w:val="002A526F"/>
    <w:rsid w:val="002A5881"/>
    <w:rsid w:val="002A5C56"/>
    <w:rsid w:val="002A62DA"/>
    <w:rsid w:val="002A62DD"/>
    <w:rsid w:val="002A637B"/>
    <w:rsid w:val="002A65EA"/>
    <w:rsid w:val="002A664C"/>
    <w:rsid w:val="002A6812"/>
    <w:rsid w:val="002A6820"/>
    <w:rsid w:val="002A685F"/>
    <w:rsid w:val="002A68C9"/>
    <w:rsid w:val="002A6CCE"/>
    <w:rsid w:val="002A7073"/>
    <w:rsid w:val="002A7280"/>
    <w:rsid w:val="002A75C5"/>
    <w:rsid w:val="002A768F"/>
    <w:rsid w:val="002A76EA"/>
    <w:rsid w:val="002A78BC"/>
    <w:rsid w:val="002B01B8"/>
    <w:rsid w:val="002B083E"/>
    <w:rsid w:val="002B0B49"/>
    <w:rsid w:val="002B0C57"/>
    <w:rsid w:val="002B13DE"/>
    <w:rsid w:val="002B1426"/>
    <w:rsid w:val="002B17E2"/>
    <w:rsid w:val="002B24D6"/>
    <w:rsid w:val="002B2990"/>
    <w:rsid w:val="002B2CD9"/>
    <w:rsid w:val="002B32FC"/>
    <w:rsid w:val="002B341A"/>
    <w:rsid w:val="002B4060"/>
    <w:rsid w:val="002B4728"/>
    <w:rsid w:val="002B5154"/>
    <w:rsid w:val="002B6EC2"/>
    <w:rsid w:val="002B71CB"/>
    <w:rsid w:val="002B7751"/>
    <w:rsid w:val="002B77C8"/>
    <w:rsid w:val="002B79B6"/>
    <w:rsid w:val="002C013C"/>
    <w:rsid w:val="002C04EC"/>
    <w:rsid w:val="002C16DA"/>
    <w:rsid w:val="002C1857"/>
    <w:rsid w:val="002C1985"/>
    <w:rsid w:val="002C1D3B"/>
    <w:rsid w:val="002C20B7"/>
    <w:rsid w:val="002C23B5"/>
    <w:rsid w:val="002C264D"/>
    <w:rsid w:val="002C2B25"/>
    <w:rsid w:val="002C2F90"/>
    <w:rsid w:val="002C3284"/>
    <w:rsid w:val="002C3D66"/>
    <w:rsid w:val="002C3F4E"/>
    <w:rsid w:val="002C41E6"/>
    <w:rsid w:val="002C43C5"/>
    <w:rsid w:val="002C47BF"/>
    <w:rsid w:val="002C48C2"/>
    <w:rsid w:val="002C498E"/>
    <w:rsid w:val="002C4FA4"/>
    <w:rsid w:val="002C508C"/>
    <w:rsid w:val="002C54E3"/>
    <w:rsid w:val="002C5FD5"/>
    <w:rsid w:val="002C68F3"/>
    <w:rsid w:val="002C700C"/>
    <w:rsid w:val="002C72B3"/>
    <w:rsid w:val="002C7606"/>
    <w:rsid w:val="002C7C43"/>
    <w:rsid w:val="002D04CF"/>
    <w:rsid w:val="002D071A"/>
    <w:rsid w:val="002D0B9E"/>
    <w:rsid w:val="002D0BB4"/>
    <w:rsid w:val="002D0F3C"/>
    <w:rsid w:val="002D141D"/>
    <w:rsid w:val="002D16A7"/>
    <w:rsid w:val="002D1C42"/>
    <w:rsid w:val="002D2381"/>
    <w:rsid w:val="002D26BC"/>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481"/>
    <w:rsid w:val="002D75C0"/>
    <w:rsid w:val="002D7637"/>
    <w:rsid w:val="002D78B8"/>
    <w:rsid w:val="002D7B67"/>
    <w:rsid w:val="002D7E83"/>
    <w:rsid w:val="002D7F7A"/>
    <w:rsid w:val="002E0042"/>
    <w:rsid w:val="002E0498"/>
    <w:rsid w:val="002E06BC"/>
    <w:rsid w:val="002E17F2"/>
    <w:rsid w:val="002E1FEE"/>
    <w:rsid w:val="002E25D1"/>
    <w:rsid w:val="002E28CA"/>
    <w:rsid w:val="002E3620"/>
    <w:rsid w:val="002E44F5"/>
    <w:rsid w:val="002E4FB5"/>
    <w:rsid w:val="002E5243"/>
    <w:rsid w:val="002E5355"/>
    <w:rsid w:val="002E540C"/>
    <w:rsid w:val="002E54E0"/>
    <w:rsid w:val="002E5757"/>
    <w:rsid w:val="002E57D5"/>
    <w:rsid w:val="002E5B87"/>
    <w:rsid w:val="002E5BE6"/>
    <w:rsid w:val="002E63C7"/>
    <w:rsid w:val="002E6620"/>
    <w:rsid w:val="002E66E4"/>
    <w:rsid w:val="002E6FFA"/>
    <w:rsid w:val="002E73BF"/>
    <w:rsid w:val="002E73F8"/>
    <w:rsid w:val="002E7CAE"/>
    <w:rsid w:val="002F00A9"/>
    <w:rsid w:val="002F0ABE"/>
    <w:rsid w:val="002F0AC5"/>
    <w:rsid w:val="002F0B9E"/>
    <w:rsid w:val="002F0C19"/>
    <w:rsid w:val="002F0F5F"/>
    <w:rsid w:val="002F13E4"/>
    <w:rsid w:val="002F25A0"/>
    <w:rsid w:val="002F269A"/>
    <w:rsid w:val="002F2771"/>
    <w:rsid w:val="002F2967"/>
    <w:rsid w:val="002F2EE8"/>
    <w:rsid w:val="002F2EE9"/>
    <w:rsid w:val="002F37A9"/>
    <w:rsid w:val="002F3D47"/>
    <w:rsid w:val="002F431D"/>
    <w:rsid w:val="002F497C"/>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2E0"/>
    <w:rsid w:val="002F75A9"/>
    <w:rsid w:val="002F78AC"/>
    <w:rsid w:val="002F7AB9"/>
    <w:rsid w:val="0030009E"/>
    <w:rsid w:val="00300315"/>
    <w:rsid w:val="00300B71"/>
    <w:rsid w:val="00300D37"/>
    <w:rsid w:val="00301CE6"/>
    <w:rsid w:val="00301FB4"/>
    <w:rsid w:val="0030204B"/>
    <w:rsid w:val="00302451"/>
    <w:rsid w:val="00302458"/>
    <w:rsid w:val="0030256B"/>
    <w:rsid w:val="003027A3"/>
    <w:rsid w:val="003027F3"/>
    <w:rsid w:val="003029B3"/>
    <w:rsid w:val="00302C9D"/>
    <w:rsid w:val="00302D06"/>
    <w:rsid w:val="00302F6C"/>
    <w:rsid w:val="00303138"/>
    <w:rsid w:val="00303980"/>
    <w:rsid w:val="00303ADE"/>
    <w:rsid w:val="00303FCF"/>
    <w:rsid w:val="003044D0"/>
    <w:rsid w:val="00304C0E"/>
    <w:rsid w:val="00304E53"/>
    <w:rsid w:val="0030501F"/>
    <w:rsid w:val="00305454"/>
    <w:rsid w:val="003055EC"/>
    <w:rsid w:val="00305C5D"/>
    <w:rsid w:val="003062D8"/>
    <w:rsid w:val="0030660F"/>
    <w:rsid w:val="00307BA1"/>
    <w:rsid w:val="00310771"/>
    <w:rsid w:val="003109B8"/>
    <w:rsid w:val="00310E94"/>
    <w:rsid w:val="00310F21"/>
    <w:rsid w:val="00311150"/>
    <w:rsid w:val="00311702"/>
    <w:rsid w:val="00311E82"/>
    <w:rsid w:val="0031237B"/>
    <w:rsid w:val="00312DF1"/>
    <w:rsid w:val="0031335B"/>
    <w:rsid w:val="00313488"/>
    <w:rsid w:val="0031392E"/>
    <w:rsid w:val="00313CFD"/>
    <w:rsid w:val="00313E2B"/>
    <w:rsid w:val="00313ECE"/>
    <w:rsid w:val="00313FD6"/>
    <w:rsid w:val="003143BD"/>
    <w:rsid w:val="00314958"/>
    <w:rsid w:val="00314D21"/>
    <w:rsid w:val="00314EA6"/>
    <w:rsid w:val="00315039"/>
    <w:rsid w:val="003152D2"/>
    <w:rsid w:val="00315363"/>
    <w:rsid w:val="0031613D"/>
    <w:rsid w:val="003161A0"/>
    <w:rsid w:val="003174FE"/>
    <w:rsid w:val="00317695"/>
    <w:rsid w:val="00317F4B"/>
    <w:rsid w:val="003203ED"/>
    <w:rsid w:val="0032060E"/>
    <w:rsid w:val="00320633"/>
    <w:rsid w:val="00320A4C"/>
    <w:rsid w:val="00320EE3"/>
    <w:rsid w:val="00321309"/>
    <w:rsid w:val="0032182C"/>
    <w:rsid w:val="00321920"/>
    <w:rsid w:val="00322329"/>
    <w:rsid w:val="003224C6"/>
    <w:rsid w:val="003229B5"/>
    <w:rsid w:val="00322C1E"/>
    <w:rsid w:val="00322C9F"/>
    <w:rsid w:val="00322D97"/>
    <w:rsid w:val="003230DF"/>
    <w:rsid w:val="00323353"/>
    <w:rsid w:val="00323783"/>
    <w:rsid w:val="0032444E"/>
    <w:rsid w:val="003248FC"/>
    <w:rsid w:val="00324D23"/>
    <w:rsid w:val="003250B9"/>
    <w:rsid w:val="003262A0"/>
    <w:rsid w:val="003264C2"/>
    <w:rsid w:val="003264D8"/>
    <w:rsid w:val="00326602"/>
    <w:rsid w:val="003268CF"/>
    <w:rsid w:val="003268D2"/>
    <w:rsid w:val="00326A6A"/>
    <w:rsid w:val="00326C5D"/>
    <w:rsid w:val="00327216"/>
    <w:rsid w:val="00327478"/>
    <w:rsid w:val="00327736"/>
    <w:rsid w:val="00327773"/>
    <w:rsid w:val="0032789A"/>
    <w:rsid w:val="0032795B"/>
    <w:rsid w:val="0033033B"/>
    <w:rsid w:val="00330341"/>
    <w:rsid w:val="003306BA"/>
    <w:rsid w:val="00331467"/>
    <w:rsid w:val="0033148D"/>
    <w:rsid w:val="00331751"/>
    <w:rsid w:val="00331DB1"/>
    <w:rsid w:val="0033205D"/>
    <w:rsid w:val="003321ED"/>
    <w:rsid w:val="0033258A"/>
    <w:rsid w:val="003328EB"/>
    <w:rsid w:val="003334E8"/>
    <w:rsid w:val="00333501"/>
    <w:rsid w:val="00333A12"/>
    <w:rsid w:val="00333D15"/>
    <w:rsid w:val="0033449C"/>
    <w:rsid w:val="00334579"/>
    <w:rsid w:val="003345A7"/>
    <w:rsid w:val="003353A5"/>
    <w:rsid w:val="00335858"/>
    <w:rsid w:val="00335C7D"/>
    <w:rsid w:val="00335DCF"/>
    <w:rsid w:val="0033668C"/>
    <w:rsid w:val="00336BCE"/>
    <w:rsid w:val="00336BDA"/>
    <w:rsid w:val="00337197"/>
    <w:rsid w:val="00337706"/>
    <w:rsid w:val="003401A3"/>
    <w:rsid w:val="00340D11"/>
    <w:rsid w:val="003412AD"/>
    <w:rsid w:val="00341F64"/>
    <w:rsid w:val="003424C0"/>
    <w:rsid w:val="003424CD"/>
    <w:rsid w:val="003429C5"/>
    <w:rsid w:val="00342BD7"/>
    <w:rsid w:val="0034314B"/>
    <w:rsid w:val="003436B2"/>
    <w:rsid w:val="003438F4"/>
    <w:rsid w:val="00343B0B"/>
    <w:rsid w:val="00343C64"/>
    <w:rsid w:val="00343E13"/>
    <w:rsid w:val="003442F3"/>
    <w:rsid w:val="00344824"/>
    <w:rsid w:val="00344BAC"/>
    <w:rsid w:val="00345B22"/>
    <w:rsid w:val="00345F39"/>
    <w:rsid w:val="003469CA"/>
    <w:rsid w:val="00346DB5"/>
    <w:rsid w:val="003477B1"/>
    <w:rsid w:val="00350452"/>
    <w:rsid w:val="00351345"/>
    <w:rsid w:val="00351A19"/>
    <w:rsid w:val="00351C96"/>
    <w:rsid w:val="00352220"/>
    <w:rsid w:val="00352991"/>
    <w:rsid w:val="003529AF"/>
    <w:rsid w:val="00352A60"/>
    <w:rsid w:val="00352D0A"/>
    <w:rsid w:val="00353089"/>
    <w:rsid w:val="00353108"/>
    <w:rsid w:val="003542AE"/>
    <w:rsid w:val="003543EA"/>
    <w:rsid w:val="0035458F"/>
    <w:rsid w:val="00355632"/>
    <w:rsid w:val="00355B68"/>
    <w:rsid w:val="00355D29"/>
    <w:rsid w:val="00355D46"/>
    <w:rsid w:val="00355DFC"/>
    <w:rsid w:val="00355ED0"/>
    <w:rsid w:val="00355F0A"/>
    <w:rsid w:val="003569C9"/>
    <w:rsid w:val="00356FB7"/>
    <w:rsid w:val="0035720C"/>
    <w:rsid w:val="00357353"/>
    <w:rsid w:val="00357380"/>
    <w:rsid w:val="003573F4"/>
    <w:rsid w:val="0035780E"/>
    <w:rsid w:val="003602D9"/>
    <w:rsid w:val="003604CE"/>
    <w:rsid w:val="00360C64"/>
    <w:rsid w:val="00360E96"/>
    <w:rsid w:val="00361780"/>
    <w:rsid w:val="003617C6"/>
    <w:rsid w:val="00361E7B"/>
    <w:rsid w:val="00362169"/>
    <w:rsid w:val="0036269C"/>
    <w:rsid w:val="00362754"/>
    <w:rsid w:val="003627A4"/>
    <w:rsid w:val="0036297B"/>
    <w:rsid w:val="003629B1"/>
    <w:rsid w:val="00362F96"/>
    <w:rsid w:val="00362FE5"/>
    <w:rsid w:val="0036345E"/>
    <w:rsid w:val="00363503"/>
    <w:rsid w:val="00363BE2"/>
    <w:rsid w:val="00364023"/>
    <w:rsid w:val="003641E7"/>
    <w:rsid w:val="003644B7"/>
    <w:rsid w:val="003648C5"/>
    <w:rsid w:val="00364B5D"/>
    <w:rsid w:val="00364EF3"/>
    <w:rsid w:val="00364FF0"/>
    <w:rsid w:val="00365604"/>
    <w:rsid w:val="0036596A"/>
    <w:rsid w:val="00365A2B"/>
    <w:rsid w:val="00365BCC"/>
    <w:rsid w:val="003667BE"/>
    <w:rsid w:val="003667D1"/>
    <w:rsid w:val="00366D62"/>
    <w:rsid w:val="00366F6B"/>
    <w:rsid w:val="00366FC9"/>
    <w:rsid w:val="00367634"/>
    <w:rsid w:val="003676B6"/>
    <w:rsid w:val="003676DE"/>
    <w:rsid w:val="00367CFC"/>
    <w:rsid w:val="00370CA7"/>
    <w:rsid w:val="00370E06"/>
    <w:rsid w:val="00370E47"/>
    <w:rsid w:val="003710D7"/>
    <w:rsid w:val="003716DA"/>
    <w:rsid w:val="003719C0"/>
    <w:rsid w:val="00371DDF"/>
    <w:rsid w:val="00371FEF"/>
    <w:rsid w:val="00372130"/>
    <w:rsid w:val="003729C2"/>
    <w:rsid w:val="00372BDC"/>
    <w:rsid w:val="00372D53"/>
    <w:rsid w:val="00372D61"/>
    <w:rsid w:val="00372F8B"/>
    <w:rsid w:val="00373AC2"/>
    <w:rsid w:val="003742AC"/>
    <w:rsid w:val="0037444B"/>
    <w:rsid w:val="00374511"/>
    <w:rsid w:val="0037493D"/>
    <w:rsid w:val="00375064"/>
    <w:rsid w:val="00375169"/>
    <w:rsid w:val="003755E3"/>
    <w:rsid w:val="00375DB4"/>
    <w:rsid w:val="003765F8"/>
    <w:rsid w:val="00376F9B"/>
    <w:rsid w:val="0037707A"/>
    <w:rsid w:val="0037768A"/>
    <w:rsid w:val="003776D3"/>
    <w:rsid w:val="00377A7D"/>
    <w:rsid w:val="00377B5E"/>
    <w:rsid w:val="00377CCE"/>
    <w:rsid w:val="00377CE1"/>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D13"/>
    <w:rsid w:val="00383F5B"/>
    <w:rsid w:val="00384FE7"/>
    <w:rsid w:val="003855D1"/>
    <w:rsid w:val="00385834"/>
    <w:rsid w:val="00385BF0"/>
    <w:rsid w:val="00385CE5"/>
    <w:rsid w:val="00385D72"/>
    <w:rsid w:val="00385F8D"/>
    <w:rsid w:val="0038622C"/>
    <w:rsid w:val="003863D1"/>
    <w:rsid w:val="00386499"/>
    <w:rsid w:val="0038661C"/>
    <w:rsid w:val="00386BC0"/>
    <w:rsid w:val="00387551"/>
    <w:rsid w:val="00387B61"/>
    <w:rsid w:val="00387C1E"/>
    <w:rsid w:val="00387DBC"/>
    <w:rsid w:val="0039089B"/>
    <w:rsid w:val="00391127"/>
    <w:rsid w:val="00391137"/>
    <w:rsid w:val="0039137A"/>
    <w:rsid w:val="003915D9"/>
    <w:rsid w:val="00391956"/>
    <w:rsid w:val="00391ADB"/>
    <w:rsid w:val="00392955"/>
    <w:rsid w:val="00392D1E"/>
    <w:rsid w:val="003932E0"/>
    <w:rsid w:val="0039337F"/>
    <w:rsid w:val="0039351D"/>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85"/>
    <w:rsid w:val="00396DBC"/>
    <w:rsid w:val="00397173"/>
    <w:rsid w:val="003971C8"/>
    <w:rsid w:val="0039756F"/>
    <w:rsid w:val="00397E6C"/>
    <w:rsid w:val="003A07B1"/>
    <w:rsid w:val="003A087A"/>
    <w:rsid w:val="003A0A4D"/>
    <w:rsid w:val="003A0D93"/>
    <w:rsid w:val="003A1BEA"/>
    <w:rsid w:val="003A1ECA"/>
    <w:rsid w:val="003A2223"/>
    <w:rsid w:val="003A2514"/>
    <w:rsid w:val="003A270E"/>
    <w:rsid w:val="003A28B2"/>
    <w:rsid w:val="003A2A0F"/>
    <w:rsid w:val="003A3563"/>
    <w:rsid w:val="003A3B29"/>
    <w:rsid w:val="003A3D41"/>
    <w:rsid w:val="003A408C"/>
    <w:rsid w:val="003A45A1"/>
    <w:rsid w:val="003A46A2"/>
    <w:rsid w:val="003A5257"/>
    <w:rsid w:val="003A5276"/>
    <w:rsid w:val="003A597B"/>
    <w:rsid w:val="003A5AD6"/>
    <w:rsid w:val="003A5B0A"/>
    <w:rsid w:val="003A5CEF"/>
    <w:rsid w:val="003A5FFB"/>
    <w:rsid w:val="003A60DA"/>
    <w:rsid w:val="003A63EC"/>
    <w:rsid w:val="003A6BAC"/>
    <w:rsid w:val="003A70A4"/>
    <w:rsid w:val="003A746B"/>
    <w:rsid w:val="003A7AD7"/>
    <w:rsid w:val="003A7C39"/>
    <w:rsid w:val="003A7E3B"/>
    <w:rsid w:val="003A7EF3"/>
    <w:rsid w:val="003B0032"/>
    <w:rsid w:val="003B0296"/>
    <w:rsid w:val="003B05C6"/>
    <w:rsid w:val="003B0CC5"/>
    <w:rsid w:val="003B0E55"/>
    <w:rsid w:val="003B10E6"/>
    <w:rsid w:val="003B149E"/>
    <w:rsid w:val="003B159C"/>
    <w:rsid w:val="003B267D"/>
    <w:rsid w:val="003B2F43"/>
    <w:rsid w:val="003B3638"/>
    <w:rsid w:val="003B369F"/>
    <w:rsid w:val="003B36A3"/>
    <w:rsid w:val="003B4094"/>
    <w:rsid w:val="003B431E"/>
    <w:rsid w:val="003B45D2"/>
    <w:rsid w:val="003B461C"/>
    <w:rsid w:val="003B5463"/>
    <w:rsid w:val="003B59CE"/>
    <w:rsid w:val="003B5AB7"/>
    <w:rsid w:val="003B6189"/>
    <w:rsid w:val="003B64BB"/>
    <w:rsid w:val="003B65C8"/>
    <w:rsid w:val="003B67D1"/>
    <w:rsid w:val="003B707A"/>
    <w:rsid w:val="003B7560"/>
    <w:rsid w:val="003B7625"/>
    <w:rsid w:val="003B7D7B"/>
    <w:rsid w:val="003B7FE5"/>
    <w:rsid w:val="003C0597"/>
    <w:rsid w:val="003C0A24"/>
    <w:rsid w:val="003C0A6F"/>
    <w:rsid w:val="003C0C4A"/>
    <w:rsid w:val="003C115F"/>
    <w:rsid w:val="003C11C5"/>
    <w:rsid w:val="003C11C8"/>
    <w:rsid w:val="003C18C0"/>
    <w:rsid w:val="003C266F"/>
    <w:rsid w:val="003C2702"/>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89"/>
    <w:rsid w:val="003D042F"/>
    <w:rsid w:val="003D0586"/>
    <w:rsid w:val="003D085B"/>
    <w:rsid w:val="003D0C85"/>
    <w:rsid w:val="003D0FB2"/>
    <w:rsid w:val="003D109F"/>
    <w:rsid w:val="003D114D"/>
    <w:rsid w:val="003D1A53"/>
    <w:rsid w:val="003D23BF"/>
    <w:rsid w:val="003D2478"/>
    <w:rsid w:val="003D2A6E"/>
    <w:rsid w:val="003D2AA3"/>
    <w:rsid w:val="003D2C0E"/>
    <w:rsid w:val="003D2E09"/>
    <w:rsid w:val="003D2EF8"/>
    <w:rsid w:val="003D3C45"/>
    <w:rsid w:val="003D3DB6"/>
    <w:rsid w:val="003D3F35"/>
    <w:rsid w:val="003D43C6"/>
    <w:rsid w:val="003D45F6"/>
    <w:rsid w:val="003D4E06"/>
    <w:rsid w:val="003D4F9E"/>
    <w:rsid w:val="003D4FFD"/>
    <w:rsid w:val="003D53F7"/>
    <w:rsid w:val="003D5569"/>
    <w:rsid w:val="003D573F"/>
    <w:rsid w:val="003D57FE"/>
    <w:rsid w:val="003D584B"/>
    <w:rsid w:val="003D5B1F"/>
    <w:rsid w:val="003D5D55"/>
    <w:rsid w:val="003D5ED4"/>
    <w:rsid w:val="003D6BFC"/>
    <w:rsid w:val="003D7278"/>
    <w:rsid w:val="003D7BC8"/>
    <w:rsid w:val="003D7ED5"/>
    <w:rsid w:val="003E019D"/>
    <w:rsid w:val="003E02E9"/>
    <w:rsid w:val="003E0B07"/>
    <w:rsid w:val="003E1191"/>
    <w:rsid w:val="003E15FA"/>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5C7"/>
    <w:rsid w:val="003F063B"/>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7831"/>
    <w:rsid w:val="003F7964"/>
    <w:rsid w:val="003F7D74"/>
    <w:rsid w:val="004000E8"/>
    <w:rsid w:val="0040017E"/>
    <w:rsid w:val="00400CFA"/>
    <w:rsid w:val="00401A61"/>
    <w:rsid w:val="00402010"/>
    <w:rsid w:val="00402370"/>
    <w:rsid w:val="004023B6"/>
    <w:rsid w:val="00402E2B"/>
    <w:rsid w:val="00403420"/>
    <w:rsid w:val="00403715"/>
    <w:rsid w:val="004038C6"/>
    <w:rsid w:val="00403A60"/>
    <w:rsid w:val="00403FD0"/>
    <w:rsid w:val="00404250"/>
    <w:rsid w:val="004044F1"/>
    <w:rsid w:val="0040491F"/>
    <w:rsid w:val="00404B83"/>
    <w:rsid w:val="00404E5D"/>
    <w:rsid w:val="0040512B"/>
    <w:rsid w:val="004057E9"/>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F18"/>
    <w:rsid w:val="0041145D"/>
    <w:rsid w:val="004116C6"/>
    <w:rsid w:val="004119C6"/>
    <w:rsid w:val="004119E6"/>
    <w:rsid w:val="00411A09"/>
    <w:rsid w:val="00411FAC"/>
    <w:rsid w:val="0041263E"/>
    <w:rsid w:val="0041284C"/>
    <w:rsid w:val="00412F69"/>
    <w:rsid w:val="00413147"/>
    <w:rsid w:val="004131E1"/>
    <w:rsid w:val="004136EB"/>
    <w:rsid w:val="004137B6"/>
    <w:rsid w:val="00413AAC"/>
    <w:rsid w:val="00413E4B"/>
    <w:rsid w:val="00413E69"/>
    <w:rsid w:val="00413E92"/>
    <w:rsid w:val="0041409A"/>
    <w:rsid w:val="00414999"/>
    <w:rsid w:val="004149B6"/>
    <w:rsid w:val="00414DFA"/>
    <w:rsid w:val="004152CF"/>
    <w:rsid w:val="004154D5"/>
    <w:rsid w:val="00415B48"/>
    <w:rsid w:val="004161AC"/>
    <w:rsid w:val="004162DC"/>
    <w:rsid w:val="0041685C"/>
    <w:rsid w:val="004170DC"/>
    <w:rsid w:val="004209D2"/>
    <w:rsid w:val="00420D46"/>
    <w:rsid w:val="00420E62"/>
    <w:rsid w:val="00420F28"/>
    <w:rsid w:val="00421105"/>
    <w:rsid w:val="0042195A"/>
    <w:rsid w:val="00421AE9"/>
    <w:rsid w:val="00421BD4"/>
    <w:rsid w:val="00421C88"/>
    <w:rsid w:val="00421D93"/>
    <w:rsid w:val="004220B7"/>
    <w:rsid w:val="00422135"/>
    <w:rsid w:val="00422614"/>
    <w:rsid w:val="00422AA4"/>
    <w:rsid w:val="00422AA6"/>
    <w:rsid w:val="00422B58"/>
    <w:rsid w:val="00422EE9"/>
    <w:rsid w:val="004232F5"/>
    <w:rsid w:val="00423575"/>
    <w:rsid w:val="0042383D"/>
    <w:rsid w:val="004242F4"/>
    <w:rsid w:val="004246E3"/>
    <w:rsid w:val="00424AC2"/>
    <w:rsid w:val="00425128"/>
    <w:rsid w:val="00425BA7"/>
    <w:rsid w:val="00425E2E"/>
    <w:rsid w:val="00426302"/>
    <w:rsid w:val="00426BED"/>
    <w:rsid w:val="00426D27"/>
    <w:rsid w:val="00426D4E"/>
    <w:rsid w:val="00426E8C"/>
    <w:rsid w:val="00427036"/>
    <w:rsid w:val="0042707A"/>
    <w:rsid w:val="00427248"/>
    <w:rsid w:val="00427495"/>
    <w:rsid w:val="004279B1"/>
    <w:rsid w:val="00427A79"/>
    <w:rsid w:val="00427B11"/>
    <w:rsid w:val="00427DBC"/>
    <w:rsid w:val="00427F78"/>
    <w:rsid w:val="00430AA8"/>
    <w:rsid w:val="00430BEA"/>
    <w:rsid w:val="00430F71"/>
    <w:rsid w:val="0043186D"/>
    <w:rsid w:val="00431F7A"/>
    <w:rsid w:val="00431FCB"/>
    <w:rsid w:val="00431FD8"/>
    <w:rsid w:val="00432277"/>
    <w:rsid w:val="004322D0"/>
    <w:rsid w:val="004322F9"/>
    <w:rsid w:val="004323DB"/>
    <w:rsid w:val="0043243D"/>
    <w:rsid w:val="0043302F"/>
    <w:rsid w:val="00433188"/>
    <w:rsid w:val="0043326D"/>
    <w:rsid w:val="00433A66"/>
    <w:rsid w:val="00433AB0"/>
    <w:rsid w:val="0043405D"/>
    <w:rsid w:val="0043467A"/>
    <w:rsid w:val="004353D2"/>
    <w:rsid w:val="00435550"/>
    <w:rsid w:val="0043587F"/>
    <w:rsid w:val="00435AF9"/>
    <w:rsid w:val="00435BF2"/>
    <w:rsid w:val="00435D39"/>
    <w:rsid w:val="00435E90"/>
    <w:rsid w:val="00436083"/>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AAA"/>
    <w:rsid w:val="00446022"/>
    <w:rsid w:val="0044615A"/>
    <w:rsid w:val="0044634F"/>
    <w:rsid w:val="00446370"/>
    <w:rsid w:val="00446488"/>
    <w:rsid w:val="00446996"/>
    <w:rsid w:val="0044731A"/>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4B59"/>
    <w:rsid w:val="004551F1"/>
    <w:rsid w:val="0045532F"/>
    <w:rsid w:val="00455C2F"/>
    <w:rsid w:val="00456275"/>
    <w:rsid w:val="00456349"/>
    <w:rsid w:val="0045651D"/>
    <w:rsid w:val="004574F1"/>
    <w:rsid w:val="00457565"/>
    <w:rsid w:val="00457B71"/>
    <w:rsid w:val="00460EF0"/>
    <w:rsid w:val="00460F2A"/>
    <w:rsid w:val="00461155"/>
    <w:rsid w:val="00461D61"/>
    <w:rsid w:val="00461DD4"/>
    <w:rsid w:val="00461E4C"/>
    <w:rsid w:val="0046207E"/>
    <w:rsid w:val="0046216E"/>
    <w:rsid w:val="00462470"/>
    <w:rsid w:val="00462D00"/>
    <w:rsid w:val="0046331F"/>
    <w:rsid w:val="00463418"/>
    <w:rsid w:val="0046366C"/>
    <w:rsid w:val="00463BA7"/>
    <w:rsid w:val="00463D74"/>
    <w:rsid w:val="00464461"/>
    <w:rsid w:val="00464689"/>
    <w:rsid w:val="004648FA"/>
    <w:rsid w:val="00465176"/>
    <w:rsid w:val="00465363"/>
    <w:rsid w:val="0046554E"/>
    <w:rsid w:val="00465735"/>
    <w:rsid w:val="00465EDD"/>
    <w:rsid w:val="00466307"/>
    <w:rsid w:val="004664E1"/>
    <w:rsid w:val="00466679"/>
    <w:rsid w:val="004669E2"/>
    <w:rsid w:val="00467A98"/>
    <w:rsid w:val="00467FFA"/>
    <w:rsid w:val="00470788"/>
    <w:rsid w:val="00470C31"/>
    <w:rsid w:val="004719E2"/>
    <w:rsid w:val="00471D8F"/>
    <w:rsid w:val="00471DE0"/>
    <w:rsid w:val="00471F8C"/>
    <w:rsid w:val="00472763"/>
    <w:rsid w:val="00472AC8"/>
    <w:rsid w:val="00472BA0"/>
    <w:rsid w:val="0047320C"/>
    <w:rsid w:val="004734D0"/>
    <w:rsid w:val="00473B70"/>
    <w:rsid w:val="004744D9"/>
    <w:rsid w:val="00474701"/>
    <w:rsid w:val="0047495A"/>
    <w:rsid w:val="00474F5E"/>
    <w:rsid w:val="004751DC"/>
    <w:rsid w:val="00475459"/>
    <w:rsid w:val="0047556B"/>
    <w:rsid w:val="00475A4E"/>
    <w:rsid w:val="00475FC6"/>
    <w:rsid w:val="0047600D"/>
    <w:rsid w:val="00476775"/>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D14"/>
    <w:rsid w:val="00480D5F"/>
    <w:rsid w:val="00480F98"/>
    <w:rsid w:val="00481223"/>
    <w:rsid w:val="004819B9"/>
    <w:rsid w:val="004823EF"/>
    <w:rsid w:val="004828DE"/>
    <w:rsid w:val="00482C3C"/>
    <w:rsid w:val="0048345C"/>
    <w:rsid w:val="004834BB"/>
    <w:rsid w:val="00483581"/>
    <w:rsid w:val="004838D9"/>
    <w:rsid w:val="0048394E"/>
    <w:rsid w:val="00483CEE"/>
    <w:rsid w:val="00483DAD"/>
    <w:rsid w:val="0048475A"/>
    <w:rsid w:val="00484CD3"/>
    <w:rsid w:val="004857CE"/>
    <w:rsid w:val="00485F1B"/>
    <w:rsid w:val="00485FA5"/>
    <w:rsid w:val="00486125"/>
    <w:rsid w:val="00486193"/>
    <w:rsid w:val="0048647E"/>
    <w:rsid w:val="00486A99"/>
    <w:rsid w:val="00486B61"/>
    <w:rsid w:val="004873A8"/>
    <w:rsid w:val="00487504"/>
    <w:rsid w:val="00490081"/>
    <w:rsid w:val="0049013C"/>
    <w:rsid w:val="00490B2C"/>
    <w:rsid w:val="00491954"/>
    <w:rsid w:val="00492403"/>
    <w:rsid w:val="004924DE"/>
    <w:rsid w:val="00492744"/>
    <w:rsid w:val="004927DF"/>
    <w:rsid w:val="00492BC5"/>
    <w:rsid w:val="00492BCB"/>
    <w:rsid w:val="0049300C"/>
    <w:rsid w:val="004931CA"/>
    <w:rsid w:val="00493813"/>
    <w:rsid w:val="00493D0C"/>
    <w:rsid w:val="00493FC6"/>
    <w:rsid w:val="004946EB"/>
    <w:rsid w:val="00494C8C"/>
    <w:rsid w:val="00494E0A"/>
    <w:rsid w:val="004950E7"/>
    <w:rsid w:val="00495493"/>
    <w:rsid w:val="00495565"/>
    <w:rsid w:val="00495790"/>
    <w:rsid w:val="00495947"/>
    <w:rsid w:val="004964DA"/>
    <w:rsid w:val="004964F1"/>
    <w:rsid w:val="004969A0"/>
    <w:rsid w:val="00496DFE"/>
    <w:rsid w:val="00497DF5"/>
    <w:rsid w:val="004A00F9"/>
    <w:rsid w:val="004A0B44"/>
    <w:rsid w:val="004A128D"/>
    <w:rsid w:val="004A15AF"/>
    <w:rsid w:val="004A16BC"/>
    <w:rsid w:val="004A199F"/>
    <w:rsid w:val="004A1DD5"/>
    <w:rsid w:val="004A1F99"/>
    <w:rsid w:val="004A2128"/>
    <w:rsid w:val="004A282A"/>
    <w:rsid w:val="004A2906"/>
    <w:rsid w:val="004A2B94"/>
    <w:rsid w:val="004A2CF9"/>
    <w:rsid w:val="004A319F"/>
    <w:rsid w:val="004A341B"/>
    <w:rsid w:val="004A3DA0"/>
    <w:rsid w:val="004A4317"/>
    <w:rsid w:val="004A4334"/>
    <w:rsid w:val="004A49BF"/>
    <w:rsid w:val="004A4A6E"/>
    <w:rsid w:val="004A4ACD"/>
    <w:rsid w:val="004A516A"/>
    <w:rsid w:val="004A5F13"/>
    <w:rsid w:val="004A61BC"/>
    <w:rsid w:val="004A64D3"/>
    <w:rsid w:val="004A65F7"/>
    <w:rsid w:val="004A6760"/>
    <w:rsid w:val="004A67AB"/>
    <w:rsid w:val="004A69B9"/>
    <w:rsid w:val="004A69D7"/>
    <w:rsid w:val="004A6EE9"/>
    <w:rsid w:val="004A6FBF"/>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760"/>
    <w:rsid w:val="004B5CD7"/>
    <w:rsid w:val="004B60A3"/>
    <w:rsid w:val="004B6EF3"/>
    <w:rsid w:val="004B6F6A"/>
    <w:rsid w:val="004B6FFF"/>
    <w:rsid w:val="004B72B5"/>
    <w:rsid w:val="004B77AD"/>
    <w:rsid w:val="004B7A67"/>
    <w:rsid w:val="004B7B7E"/>
    <w:rsid w:val="004B7C0C"/>
    <w:rsid w:val="004B7F3D"/>
    <w:rsid w:val="004B7F98"/>
    <w:rsid w:val="004C011E"/>
    <w:rsid w:val="004C0140"/>
    <w:rsid w:val="004C01C1"/>
    <w:rsid w:val="004C0510"/>
    <w:rsid w:val="004C05C8"/>
    <w:rsid w:val="004C0B9F"/>
    <w:rsid w:val="004C0F22"/>
    <w:rsid w:val="004C15EC"/>
    <w:rsid w:val="004C1B0A"/>
    <w:rsid w:val="004C1D99"/>
    <w:rsid w:val="004C1E43"/>
    <w:rsid w:val="004C1FE0"/>
    <w:rsid w:val="004C1FF0"/>
    <w:rsid w:val="004C212A"/>
    <w:rsid w:val="004C27A1"/>
    <w:rsid w:val="004C2AC2"/>
    <w:rsid w:val="004C34AF"/>
    <w:rsid w:val="004C3898"/>
    <w:rsid w:val="004C3F73"/>
    <w:rsid w:val="004C489F"/>
    <w:rsid w:val="004C4A7B"/>
    <w:rsid w:val="004C4D2E"/>
    <w:rsid w:val="004C551A"/>
    <w:rsid w:val="004C6BA9"/>
    <w:rsid w:val="004C72B2"/>
    <w:rsid w:val="004C7D23"/>
    <w:rsid w:val="004D0021"/>
    <w:rsid w:val="004D0474"/>
    <w:rsid w:val="004D111E"/>
    <w:rsid w:val="004D1A41"/>
    <w:rsid w:val="004D1EF5"/>
    <w:rsid w:val="004D1FC3"/>
    <w:rsid w:val="004D22DC"/>
    <w:rsid w:val="004D2619"/>
    <w:rsid w:val="004D2D34"/>
    <w:rsid w:val="004D33A9"/>
    <w:rsid w:val="004D34DC"/>
    <w:rsid w:val="004D34FC"/>
    <w:rsid w:val="004D36B1"/>
    <w:rsid w:val="004D3D4B"/>
    <w:rsid w:val="004D44F6"/>
    <w:rsid w:val="004D4582"/>
    <w:rsid w:val="004D4A46"/>
    <w:rsid w:val="004D4C7C"/>
    <w:rsid w:val="004D4F12"/>
    <w:rsid w:val="004D5025"/>
    <w:rsid w:val="004D5093"/>
    <w:rsid w:val="004D51D8"/>
    <w:rsid w:val="004D6030"/>
    <w:rsid w:val="004D69FF"/>
    <w:rsid w:val="004D6AD6"/>
    <w:rsid w:val="004D6B01"/>
    <w:rsid w:val="004D6F81"/>
    <w:rsid w:val="004D6F96"/>
    <w:rsid w:val="004D787F"/>
    <w:rsid w:val="004D7EBD"/>
    <w:rsid w:val="004E0017"/>
    <w:rsid w:val="004E0F3A"/>
    <w:rsid w:val="004E1834"/>
    <w:rsid w:val="004E1BA9"/>
    <w:rsid w:val="004E1E19"/>
    <w:rsid w:val="004E2008"/>
    <w:rsid w:val="004E2354"/>
    <w:rsid w:val="004E2680"/>
    <w:rsid w:val="004E26B2"/>
    <w:rsid w:val="004E28EF"/>
    <w:rsid w:val="004E28F9"/>
    <w:rsid w:val="004E2984"/>
    <w:rsid w:val="004E2DB5"/>
    <w:rsid w:val="004E390A"/>
    <w:rsid w:val="004E4187"/>
    <w:rsid w:val="004E4626"/>
    <w:rsid w:val="004E462E"/>
    <w:rsid w:val="004E4D30"/>
    <w:rsid w:val="004E4DD6"/>
    <w:rsid w:val="004E4E50"/>
    <w:rsid w:val="004E5202"/>
    <w:rsid w:val="004E564A"/>
    <w:rsid w:val="004E56DC"/>
    <w:rsid w:val="004E5C84"/>
    <w:rsid w:val="004E60FD"/>
    <w:rsid w:val="004E6A45"/>
    <w:rsid w:val="004E6E09"/>
    <w:rsid w:val="004E76F4"/>
    <w:rsid w:val="004F04E9"/>
    <w:rsid w:val="004F0B4E"/>
    <w:rsid w:val="004F0B6C"/>
    <w:rsid w:val="004F0D72"/>
    <w:rsid w:val="004F17AA"/>
    <w:rsid w:val="004F1B47"/>
    <w:rsid w:val="004F2078"/>
    <w:rsid w:val="004F2321"/>
    <w:rsid w:val="004F25DD"/>
    <w:rsid w:val="004F25FF"/>
    <w:rsid w:val="004F325B"/>
    <w:rsid w:val="004F33A7"/>
    <w:rsid w:val="004F3428"/>
    <w:rsid w:val="004F3454"/>
    <w:rsid w:val="004F34CD"/>
    <w:rsid w:val="004F3B3B"/>
    <w:rsid w:val="004F42BB"/>
    <w:rsid w:val="004F47AA"/>
    <w:rsid w:val="004F4DA3"/>
    <w:rsid w:val="004F561C"/>
    <w:rsid w:val="004F5FC6"/>
    <w:rsid w:val="004F6490"/>
    <w:rsid w:val="004F6494"/>
    <w:rsid w:val="004F6D91"/>
    <w:rsid w:val="004F7578"/>
    <w:rsid w:val="004F7579"/>
    <w:rsid w:val="00500009"/>
    <w:rsid w:val="00500079"/>
    <w:rsid w:val="005000E8"/>
    <w:rsid w:val="005001C9"/>
    <w:rsid w:val="00500346"/>
    <w:rsid w:val="00500C47"/>
    <w:rsid w:val="00500C52"/>
    <w:rsid w:val="0050142D"/>
    <w:rsid w:val="00501499"/>
    <w:rsid w:val="005016F4"/>
    <w:rsid w:val="00501788"/>
    <w:rsid w:val="00502098"/>
    <w:rsid w:val="0050328E"/>
    <w:rsid w:val="00503941"/>
    <w:rsid w:val="00503CA6"/>
    <w:rsid w:val="00504654"/>
    <w:rsid w:val="005046AE"/>
    <w:rsid w:val="00504860"/>
    <w:rsid w:val="005048C1"/>
    <w:rsid w:val="00504CFF"/>
    <w:rsid w:val="00505E50"/>
    <w:rsid w:val="00505FD7"/>
    <w:rsid w:val="00506557"/>
    <w:rsid w:val="0050677A"/>
    <w:rsid w:val="005068BB"/>
    <w:rsid w:val="00506968"/>
    <w:rsid w:val="00506D54"/>
    <w:rsid w:val="00507E6C"/>
    <w:rsid w:val="00510226"/>
    <w:rsid w:val="0051084C"/>
    <w:rsid w:val="005108D8"/>
    <w:rsid w:val="00510F92"/>
    <w:rsid w:val="00510F93"/>
    <w:rsid w:val="005110BB"/>
    <w:rsid w:val="005116F9"/>
    <w:rsid w:val="00512AC3"/>
    <w:rsid w:val="0051350E"/>
    <w:rsid w:val="00513516"/>
    <w:rsid w:val="00514440"/>
    <w:rsid w:val="00515041"/>
    <w:rsid w:val="00515215"/>
    <w:rsid w:val="005153A7"/>
    <w:rsid w:val="0051552B"/>
    <w:rsid w:val="00515C2F"/>
    <w:rsid w:val="00515EDA"/>
    <w:rsid w:val="00516EEE"/>
    <w:rsid w:val="00516F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FBA"/>
    <w:rsid w:val="005231D3"/>
    <w:rsid w:val="005231E3"/>
    <w:rsid w:val="00523667"/>
    <w:rsid w:val="005236E1"/>
    <w:rsid w:val="00523989"/>
    <w:rsid w:val="00523C54"/>
    <w:rsid w:val="0052404E"/>
    <w:rsid w:val="0052413F"/>
    <w:rsid w:val="005241CE"/>
    <w:rsid w:val="0052448F"/>
    <w:rsid w:val="00525CB0"/>
    <w:rsid w:val="00525CD7"/>
    <w:rsid w:val="00525DE3"/>
    <w:rsid w:val="00526894"/>
    <w:rsid w:val="00526D81"/>
    <w:rsid w:val="00527186"/>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608"/>
    <w:rsid w:val="00535857"/>
    <w:rsid w:val="00535A1B"/>
    <w:rsid w:val="00536537"/>
    <w:rsid w:val="00536759"/>
    <w:rsid w:val="00536AF2"/>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1FBC"/>
    <w:rsid w:val="00542A3F"/>
    <w:rsid w:val="00542F03"/>
    <w:rsid w:val="0054317A"/>
    <w:rsid w:val="0054346F"/>
    <w:rsid w:val="005438B0"/>
    <w:rsid w:val="00543A8E"/>
    <w:rsid w:val="0054415C"/>
    <w:rsid w:val="005446B7"/>
    <w:rsid w:val="00545B75"/>
    <w:rsid w:val="005460B7"/>
    <w:rsid w:val="0054654D"/>
    <w:rsid w:val="005465C5"/>
    <w:rsid w:val="005466E4"/>
    <w:rsid w:val="00546886"/>
    <w:rsid w:val="00546970"/>
    <w:rsid w:val="00546B55"/>
    <w:rsid w:val="00546BA5"/>
    <w:rsid w:val="005477B3"/>
    <w:rsid w:val="00547D7D"/>
    <w:rsid w:val="00547FFA"/>
    <w:rsid w:val="00550255"/>
    <w:rsid w:val="0055029A"/>
    <w:rsid w:val="00550895"/>
    <w:rsid w:val="0055209A"/>
    <w:rsid w:val="00552270"/>
    <w:rsid w:val="00552571"/>
    <w:rsid w:val="0055292A"/>
    <w:rsid w:val="00552A3E"/>
    <w:rsid w:val="00552D2F"/>
    <w:rsid w:val="00552E18"/>
    <w:rsid w:val="00553363"/>
    <w:rsid w:val="005534B8"/>
    <w:rsid w:val="00553554"/>
    <w:rsid w:val="00553787"/>
    <w:rsid w:val="005537B7"/>
    <w:rsid w:val="00553A19"/>
    <w:rsid w:val="00553A69"/>
    <w:rsid w:val="00554E19"/>
    <w:rsid w:val="00555C44"/>
    <w:rsid w:val="005564F3"/>
    <w:rsid w:val="005567FA"/>
    <w:rsid w:val="00556823"/>
    <w:rsid w:val="005569C9"/>
    <w:rsid w:val="00556D16"/>
    <w:rsid w:val="00556E24"/>
    <w:rsid w:val="00556F51"/>
    <w:rsid w:val="005570A0"/>
    <w:rsid w:val="00557368"/>
    <w:rsid w:val="00560638"/>
    <w:rsid w:val="00560912"/>
    <w:rsid w:val="005609B5"/>
    <w:rsid w:val="00560DBC"/>
    <w:rsid w:val="00560E04"/>
    <w:rsid w:val="0056121F"/>
    <w:rsid w:val="00561B5F"/>
    <w:rsid w:val="00561C33"/>
    <w:rsid w:val="00561C90"/>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AA"/>
    <w:rsid w:val="00570D4B"/>
    <w:rsid w:val="00570FC5"/>
    <w:rsid w:val="00571571"/>
    <w:rsid w:val="00572161"/>
    <w:rsid w:val="00572505"/>
    <w:rsid w:val="00572962"/>
    <w:rsid w:val="00572C90"/>
    <w:rsid w:val="00573976"/>
    <w:rsid w:val="005739D6"/>
    <w:rsid w:val="00573F50"/>
    <w:rsid w:val="0057409A"/>
    <w:rsid w:val="005748DF"/>
    <w:rsid w:val="0057507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8006D"/>
    <w:rsid w:val="005800C0"/>
    <w:rsid w:val="00580B84"/>
    <w:rsid w:val="00580E28"/>
    <w:rsid w:val="0058111A"/>
    <w:rsid w:val="005813FE"/>
    <w:rsid w:val="0058163F"/>
    <w:rsid w:val="00581A98"/>
    <w:rsid w:val="00582605"/>
    <w:rsid w:val="00582809"/>
    <w:rsid w:val="005828DF"/>
    <w:rsid w:val="00582D18"/>
    <w:rsid w:val="00583140"/>
    <w:rsid w:val="0058342A"/>
    <w:rsid w:val="00583AE7"/>
    <w:rsid w:val="00583F5C"/>
    <w:rsid w:val="00584114"/>
    <w:rsid w:val="0058445E"/>
    <w:rsid w:val="00584508"/>
    <w:rsid w:val="00584789"/>
    <w:rsid w:val="005848DA"/>
    <w:rsid w:val="00584BC9"/>
    <w:rsid w:val="0058514C"/>
    <w:rsid w:val="00586BDD"/>
    <w:rsid w:val="00586CFA"/>
    <w:rsid w:val="005878EF"/>
    <w:rsid w:val="0058790A"/>
    <w:rsid w:val="0058798C"/>
    <w:rsid w:val="00587DB6"/>
    <w:rsid w:val="005900FA"/>
    <w:rsid w:val="00590902"/>
    <w:rsid w:val="00590E77"/>
    <w:rsid w:val="00591B2F"/>
    <w:rsid w:val="00591C90"/>
    <w:rsid w:val="005923A9"/>
    <w:rsid w:val="005923DF"/>
    <w:rsid w:val="00593068"/>
    <w:rsid w:val="005933A6"/>
    <w:rsid w:val="00593594"/>
    <w:rsid w:val="005935A4"/>
    <w:rsid w:val="00593A8F"/>
    <w:rsid w:val="00593AEE"/>
    <w:rsid w:val="0059434F"/>
    <w:rsid w:val="00594758"/>
    <w:rsid w:val="005948C2"/>
    <w:rsid w:val="00594C6F"/>
    <w:rsid w:val="00594EC8"/>
    <w:rsid w:val="00594F71"/>
    <w:rsid w:val="005956A9"/>
    <w:rsid w:val="005956F3"/>
    <w:rsid w:val="00595DCA"/>
    <w:rsid w:val="00595FB3"/>
    <w:rsid w:val="005965E4"/>
    <w:rsid w:val="00596764"/>
    <w:rsid w:val="005969F0"/>
    <w:rsid w:val="0059712F"/>
    <w:rsid w:val="0059779B"/>
    <w:rsid w:val="00597C0E"/>
    <w:rsid w:val="00597D3C"/>
    <w:rsid w:val="005A0171"/>
    <w:rsid w:val="005A02E1"/>
    <w:rsid w:val="005A1284"/>
    <w:rsid w:val="005A15D8"/>
    <w:rsid w:val="005A16CB"/>
    <w:rsid w:val="005A1AE6"/>
    <w:rsid w:val="005A209A"/>
    <w:rsid w:val="005A2278"/>
    <w:rsid w:val="005A249F"/>
    <w:rsid w:val="005A266A"/>
    <w:rsid w:val="005A2A95"/>
    <w:rsid w:val="005A3967"/>
    <w:rsid w:val="005A3B53"/>
    <w:rsid w:val="005A3D8F"/>
    <w:rsid w:val="005A46B6"/>
    <w:rsid w:val="005A4EA0"/>
    <w:rsid w:val="005A5011"/>
    <w:rsid w:val="005A5420"/>
    <w:rsid w:val="005A583D"/>
    <w:rsid w:val="005A58E9"/>
    <w:rsid w:val="005A5FCF"/>
    <w:rsid w:val="005A6194"/>
    <w:rsid w:val="005A662D"/>
    <w:rsid w:val="005A6D6C"/>
    <w:rsid w:val="005A74BF"/>
    <w:rsid w:val="005A761F"/>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E2"/>
    <w:rsid w:val="005B6C94"/>
    <w:rsid w:val="005B6F83"/>
    <w:rsid w:val="005B7C9D"/>
    <w:rsid w:val="005C01E0"/>
    <w:rsid w:val="005C037B"/>
    <w:rsid w:val="005C14D0"/>
    <w:rsid w:val="005C1828"/>
    <w:rsid w:val="005C1C14"/>
    <w:rsid w:val="005C21C9"/>
    <w:rsid w:val="005C2260"/>
    <w:rsid w:val="005C237C"/>
    <w:rsid w:val="005C2D68"/>
    <w:rsid w:val="005C2DD4"/>
    <w:rsid w:val="005C338B"/>
    <w:rsid w:val="005C356D"/>
    <w:rsid w:val="005C3874"/>
    <w:rsid w:val="005C42DF"/>
    <w:rsid w:val="005C4495"/>
    <w:rsid w:val="005C44D1"/>
    <w:rsid w:val="005C4B8D"/>
    <w:rsid w:val="005C4D8E"/>
    <w:rsid w:val="005C4E2B"/>
    <w:rsid w:val="005C5ACD"/>
    <w:rsid w:val="005C5B5A"/>
    <w:rsid w:val="005C6B61"/>
    <w:rsid w:val="005C6CFE"/>
    <w:rsid w:val="005C70F3"/>
    <w:rsid w:val="005C74FB"/>
    <w:rsid w:val="005C7697"/>
    <w:rsid w:val="005C76C1"/>
    <w:rsid w:val="005C7D3E"/>
    <w:rsid w:val="005D00F1"/>
    <w:rsid w:val="005D00F6"/>
    <w:rsid w:val="005D0365"/>
    <w:rsid w:val="005D0569"/>
    <w:rsid w:val="005D067D"/>
    <w:rsid w:val="005D06F5"/>
    <w:rsid w:val="005D07F9"/>
    <w:rsid w:val="005D0A1E"/>
    <w:rsid w:val="005D0A70"/>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8D5"/>
    <w:rsid w:val="005D5FB7"/>
    <w:rsid w:val="005D61D4"/>
    <w:rsid w:val="005D628D"/>
    <w:rsid w:val="005D6A4B"/>
    <w:rsid w:val="005D6BC7"/>
    <w:rsid w:val="005D70CB"/>
    <w:rsid w:val="005D73EE"/>
    <w:rsid w:val="005D74F5"/>
    <w:rsid w:val="005D7505"/>
    <w:rsid w:val="005D7779"/>
    <w:rsid w:val="005E0F4E"/>
    <w:rsid w:val="005E1310"/>
    <w:rsid w:val="005E1AD3"/>
    <w:rsid w:val="005E23A6"/>
    <w:rsid w:val="005E23D5"/>
    <w:rsid w:val="005E2671"/>
    <w:rsid w:val="005E27C9"/>
    <w:rsid w:val="005E2806"/>
    <w:rsid w:val="005E385F"/>
    <w:rsid w:val="005E3B1B"/>
    <w:rsid w:val="005E3B8B"/>
    <w:rsid w:val="005E3CAB"/>
    <w:rsid w:val="005E3E1D"/>
    <w:rsid w:val="005E40AF"/>
    <w:rsid w:val="005E425A"/>
    <w:rsid w:val="005E4964"/>
    <w:rsid w:val="005E4E96"/>
    <w:rsid w:val="005E4E9C"/>
    <w:rsid w:val="005E5462"/>
    <w:rsid w:val="005E5614"/>
    <w:rsid w:val="005E57B9"/>
    <w:rsid w:val="005E59E7"/>
    <w:rsid w:val="005E5B81"/>
    <w:rsid w:val="005E5E20"/>
    <w:rsid w:val="005E6446"/>
    <w:rsid w:val="005E673A"/>
    <w:rsid w:val="005E6B96"/>
    <w:rsid w:val="005E6C3A"/>
    <w:rsid w:val="005E6C9A"/>
    <w:rsid w:val="005E6E69"/>
    <w:rsid w:val="005E7C27"/>
    <w:rsid w:val="005E7D1E"/>
    <w:rsid w:val="005F003C"/>
    <w:rsid w:val="005F042B"/>
    <w:rsid w:val="005F05A8"/>
    <w:rsid w:val="005F0C1D"/>
    <w:rsid w:val="005F1BEC"/>
    <w:rsid w:val="005F1C24"/>
    <w:rsid w:val="005F22ED"/>
    <w:rsid w:val="005F2594"/>
    <w:rsid w:val="005F2AF7"/>
    <w:rsid w:val="005F2B09"/>
    <w:rsid w:val="005F2CB1"/>
    <w:rsid w:val="005F3025"/>
    <w:rsid w:val="005F3CF9"/>
    <w:rsid w:val="005F41A3"/>
    <w:rsid w:val="005F42EB"/>
    <w:rsid w:val="005F43E4"/>
    <w:rsid w:val="005F4620"/>
    <w:rsid w:val="005F4A97"/>
    <w:rsid w:val="005F5ED8"/>
    <w:rsid w:val="005F5FAD"/>
    <w:rsid w:val="005F6081"/>
    <w:rsid w:val="005F618C"/>
    <w:rsid w:val="005F662F"/>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4357"/>
    <w:rsid w:val="006046B7"/>
    <w:rsid w:val="00604CD6"/>
    <w:rsid w:val="00604F14"/>
    <w:rsid w:val="00604F26"/>
    <w:rsid w:val="00605145"/>
    <w:rsid w:val="006057F8"/>
    <w:rsid w:val="006065D8"/>
    <w:rsid w:val="00606C1F"/>
    <w:rsid w:val="00607086"/>
    <w:rsid w:val="006070C2"/>
    <w:rsid w:val="006072C2"/>
    <w:rsid w:val="006073F1"/>
    <w:rsid w:val="0061048F"/>
    <w:rsid w:val="006115ED"/>
    <w:rsid w:val="00611AF2"/>
    <w:rsid w:val="00611B83"/>
    <w:rsid w:val="006124E7"/>
    <w:rsid w:val="00612C96"/>
    <w:rsid w:val="00613207"/>
    <w:rsid w:val="00613257"/>
    <w:rsid w:val="006133B0"/>
    <w:rsid w:val="006135CE"/>
    <w:rsid w:val="00613B3A"/>
    <w:rsid w:val="00613D21"/>
    <w:rsid w:val="00613D50"/>
    <w:rsid w:val="00613F4E"/>
    <w:rsid w:val="006140A0"/>
    <w:rsid w:val="006144EB"/>
    <w:rsid w:val="0061512B"/>
    <w:rsid w:val="006156A8"/>
    <w:rsid w:val="00615BFD"/>
    <w:rsid w:val="00615F8B"/>
    <w:rsid w:val="00615FBD"/>
    <w:rsid w:val="00616A95"/>
    <w:rsid w:val="006178F2"/>
    <w:rsid w:val="00620003"/>
    <w:rsid w:val="006203A0"/>
    <w:rsid w:val="0062087E"/>
    <w:rsid w:val="00620A71"/>
    <w:rsid w:val="00620D43"/>
    <w:rsid w:val="00620D80"/>
    <w:rsid w:val="00620F15"/>
    <w:rsid w:val="00621684"/>
    <w:rsid w:val="00622127"/>
    <w:rsid w:val="00622B21"/>
    <w:rsid w:val="006234A6"/>
    <w:rsid w:val="0062367C"/>
    <w:rsid w:val="00623984"/>
    <w:rsid w:val="00623A10"/>
    <w:rsid w:val="00624605"/>
    <w:rsid w:val="00624967"/>
    <w:rsid w:val="00624A6B"/>
    <w:rsid w:val="00624EEA"/>
    <w:rsid w:val="00624EEF"/>
    <w:rsid w:val="00625135"/>
    <w:rsid w:val="006251A4"/>
    <w:rsid w:val="00626091"/>
    <w:rsid w:val="00626537"/>
    <w:rsid w:val="006269CD"/>
    <w:rsid w:val="00626B61"/>
    <w:rsid w:val="00626B74"/>
    <w:rsid w:val="00627C69"/>
    <w:rsid w:val="00627E9D"/>
    <w:rsid w:val="00630001"/>
    <w:rsid w:val="0063001B"/>
    <w:rsid w:val="00630386"/>
    <w:rsid w:val="006305C0"/>
    <w:rsid w:val="00631036"/>
    <w:rsid w:val="00631133"/>
    <w:rsid w:val="006311B3"/>
    <w:rsid w:val="006311C1"/>
    <w:rsid w:val="006316E0"/>
    <w:rsid w:val="00631768"/>
    <w:rsid w:val="006317E9"/>
    <w:rsid w:val="00631804"/>
    <w:rsid w:val="00631A77"/>
    <w:rsid w:val="006322D8"/>
    <w:rsid w:val="0063259F"/>
    <w:rsid w:val="0063284C"/>
    <w:rsid w:val="00632940"/>
    <w:rsid w:val="00632AEB"/>
    <w:rsid w:val="00632F9E"/>
    <w:rsid w:val="00633E38"/>
    <w:rsid w:val="00634451"/>
    <w:rsid w:val="006344D8"/>
    <w:rsid w:val="006347ED"/>
    <w:rsid w:val="00634A4C"/>
    <w:rsid w:val="00635D5F"/>
    <w:rsid w:val="00636398"/>
    <w:rsid w:val="0063643F"/>
    <w:rsid w:val="006368D3"/>
    <w:rsid w:val="006372C2"/>
    <w:rsid w:val="006373B7"/>
    <w:rsid w:val="0063749D"/>
    <w:rsid w:val="006377EC"/>
    <w:rsid w:val="00637AEE"/>
    <w:rsid w:val="00637C4B"/>
    <w:rsid w:val="006408B6"/>
    <w:rsid w:val="00640913"/>
    <w:rsid w:val="00640C9B"/>
    <w:rsid w:val="0064116E"/>
    <w:rsid w:val="0064151F"/>
    <w:rsid w:val="00641533"/>
    <w:rsid w:val="006418DB"/>
    <w:rsid w:val="00641B49"/>
    <w:rsid w:val="00641FBD"/>
    <w:rsid w:val="00642020"/>
    <w:rsid w:val="0064208D"/>
    <w:rsid w:val="006423FA"/>
    <w:rsid w:val="006429BF"/>
    <w:rsid w:val="00642F97"/>
    <w:rsid w:val="00642FAA"/>
    <w:rsid w:val="00643475"/>
    <w:rsid w:val="0064396A"/>
    <w:rsid w:val="00643990"/>
    <w:rsid w:val="00643BBD"/>
    <w:rsid w:val="006444D2"/>
    <w:rsid w:val="00644D16"/>
    <w:rsid w:val="0064556B"/>
    <w:rsid w:val="006458CA"/>
    <w:rsid w:val="0064624E"/>
    <w:rsid w:val="006463D4"/>
    <w:rsid w:val="00646411"/>
    <w:rsid w:val="00646860"/>
    <w:rsid w:val="00646EDB"/>
    <w:rsid w:val="00646FD3"/>
    <w:rsid w:val="006471F4"/>
    <w:rsid w:val="00647CCF"/>
    <w:rsid w:val="0065026C"/>
    <w:rsid w:val="0065069C"/>
    <w:rsid w:val="00650907"/>
    <w:rsid w:val="00650AB9"/>
    <w:rsid w:val="00650B82"/>
    <w:rsid w:val="006511DA"/>
    <w:rsid w:val="00651604"/>
    <w:rsid w:val="006516D6"/>
    <w:rsid w:val="00651B56"/>
    <w:rsid w:val="00651E67"/>
    <w:rsid w:val="00651F04"/>
    <w:rsid w:val="00652442"/>
    <w:rsid w:val="00652819"/>
    <w:rsid w:val="0065293C"/>
    <w:rsid w:val="00653063"/>
    <w:rsid w:val="0065380E"/>
    <w:rsid w:val="00653AB1"/>
    <w:rsid w:val="00653F82"/>
    <w:rsid w:val="0065450B"/>
    <w:rsid w:val="006547A6"/>
    <w:rsid w:val="00654A30"/>
    <w:rsid w:val="0065567E"/>
    <w:rsid w:val="00655715"/>
    <w:rsid w:val="00655733"/>
    <w:rsid w:val="00655ACD"/>
    <w:rsid w:val="0065626E"/>
    <w:rsid w:val="00656605"/>
    <w:rsid w:val="0065665A"/>
    <w:rsid w:val="00656A92"/>
    <w:rsid w:val="00656AB4"/>
    <w:rsid w:val="00656DDE"/>
    <w:rsid w:val="00656E0C"/>
    <w:rsid w:val="0065705B"/>
    <w:rsid w:val="006575C7"/>
    <w:rsid w:val="006578AE"/>
    <w:rsid w:val="0066011D"/>
    <w:rsid w:val="006607C0"/>
    <w:rsid w:val="00660803"/>
    <w:rsid w:val="00660E8E"/>
    <w:rsid w:val="006613A6"/>
    <w:rsid w:val="006614EC"/>
    <w:rsid w:val="00661D76"/>
    <w:rsid w:val="00662102"/>
    <w:rsid w:val="006627A2"/>
    <w:rsid w:val="006628E9"/>
    <w:rsid w:val="00662EFB"/>
    <w:rsid w:val="00663137"/>
    <w:rsid w:val="006634E6"/>
    <w:rsid w:val="00663AEA"/>
    <w:rsid w:val="00663F2D"/>
    <w:rsid w:val="006640B2"/>
    <w:rsid w:val="00664C57"/>
    <w:rsid w:val="0066532E"/>
    <w:rsid w:val="006655EE"/>
    <w:rsid w:val="0066564A"/>
    <w:rsid w:val="006660FC"/>
    <w:rsid w:val="00666196"/>
    <w:rsid w:val="006664F6"/>
    <w:rsid w:val="00666508"/>
    <w:rsid w:val="00666596"/>
    <w:rsid w:val="00666B14"/>
    <w:rsid w:val="00666BED"/>
    <w:rsid w:val="006672D6"/>
    <w:rsid w:val="006675B7"/>
    <w:rsid w:val="00667D9A"/>
    <w:rsid w:val="00667EE7"/>
    <w:rsid w:val="00670152"/>
    <w:rsid w:val="0067075F"/>
    <w:rsid w:val="00670922"/>
    <w:rsid w:val="00670AFF"/>
    <w:rsid w:val="00670BE1"/>
    <w:rsid w:val="00670D7D"/>
    <w:rsid w:val="00671C49"/>
    <w:rsid w:val="0067218F"/>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C04"/>
    <w:rsid w:val="00683C3A"/>
    <w:rsid w:val="00683ECE"/>
    <w:rsid w:val="006840C9"/>
    <w:rsid w:val="006841B6"/>
    <w:rsid w:val="006842B7"/>
    <w:rsid w:val="00684B4E"/>
    <w:rsid w:val="0068509D"/>
    <w:rsid w:val="00685679"/>
    <w:rsid w:val="00685AE1"/>
    <w:rsid w:val="00685B27"/>
    <w:rsid w:val="00685E7E"/>
    <w:rsid w:val="0068605C"/>
    <w:rsid w:val="0068618D"/>
    <w:rsid w:val="00686B72"/>
    <w:rsid w:val="00686E65"/>
    <w:rsid w:val="00686EB0"/>
    <w:rsid w:val="0068745E"/>
    <w:rsid w:val="00687A50"/>
    <w:rsid w:val="00687C1A"/>
    <w:rsid w:val="0069080D"/>
    <w:rsid w:val="00690862"/>
    <w:rsid w:val="00690868"/>
    <w:rsid w:val="006910A8"/>
    <w:rsid w:val="0069176E"/>
    <w:rsid w:val="00692349"/>
    <w:rsid w:val="00692503"/>
    <w:rsid w:val="0069289D"/>
    <w:rsid w:val="00692952"/>
    <w:rsid w:val="00692989"/>
    <w:rsid w:val="00692C23"/>
    <w:rsid w:val="00693432"/>
    <w:rsid w:val="00693A4A"/>
    <w:rsid w:val="00693FEA"/>
    <w:rsid w:val="00694070"/>
    <w:rsid w:val="0069413C"/>
    <w:rsid w:val="006942B3"/>
    <w:rsid w:val="006942E5"/>
    <w:rsid w:val="0069473B"/>
    <w:rsid w:val="00694C29"/>
    <w:rsid w:val="00695113"/>
    <w:rsid w:val="00695890"/>
    <w:rsid w:val="00695DCE"/>
    <w:rsid w:val="00695FC2"/>
    <w:rsid w:val="00696869"/>
    <w:rsid w:val="00696949"/>
    <w:rsid w:val="00697052"/>
    <w:rsid w:val="00697C49"/>
    <w:rsid w:val="006A004E"/>
    <w:rsid w:val="006A00D5"/>
    <w:rsid w:val="006A00FE"/>
    <w:rsid w:val="006A0179"/>
    <w:rsid w:val="006A03F4"/>
    <w:rsid w:val="006A05F3"/>
    <w:rsid w:val="006A13AA"/>
    <w:rsid w:val="006A14EA"/>
    <w:rsid w:val="006A1591"/>
    <w:rsid w:val="006A1DD8"/>
    <w:rsid w:val="006A1E33"/>
    <w:rsid w:val="006A20CE"/>
    <w:rsid w:val="006A30AA"/>
    <w:rsid w:val="006A35CE"/>
    <w:rsid w:val="006A3AE7"/>
    <w:rsid w:val="006A3D54"/>
    <w:rsid w:val="006A3FFE"/>
    <w:rsid w:val="006A46FB"/>
    <w:rsid w:val="006A4E90"/>
    <w:rsid w:val="006A4FE7"/>
    <w:rsid w:val="006A51F3"/>
    <w:rsid w:val="006A5C96"/>
    <w:rsid w:val="006A5E28"/>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3019"/>
    <w:rsid w:val="006C3035"/>
    <w:rsid w:val="006C3887"/>
    <w:rsid w:val="006C3CA7"/>
    <w:rsid w:val="006C43D6"/>
    <w:rsid w:val="006C4480"/>
    <w:rsid w:val="006C5ADE"/>
    <w:rsid w:val="006C5D62"/>
    <w:rsid w:val="006C5EC9"/>
    <w:rsid w:val="006C5FD3"/>
    <w:rsid w:val="006C6059"/>
    <w:rsid w:val="006C648E"/>
    <w:rsid w:val="006C64BF"/>
    <w:rsid w:val="006C6A37"/>
    <w:rsid w:val="006C6EB0"/>
    <w:rsid w:val="006C708F"/>
    <w:rsid w:val="006C7138"/>
    <w:rsid w:val="006C7522"/>
    <w:rsid w:val="006C78DC"/>
    <w:rsid w:val="006C7C69"/>
    <w:rsid w:val="006D057B"/>
    <w:rsid w:val="006D0969"/>
    <w:rsid w:val="006D171C"/>
    <w:rsid w:val="006D1AF6"/>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E062C"/>
    <w:rsid w:val="006E0853"/>
    <w:rsid w:val="006E097B"/>
    <w:rsid w:val="006E0BE3"/>
    <w:rsid w:val="006E1C76"/>
    <w:rsid w:val="006E1C82"/>
    <w:rsid w:val="006E2571"/>
    <w:rsid w:val="006E25C1"/>
    <w:rsid w:val="006E26FD"/>
    <w:rsid w:val="006E28B7"/>
    <w:rsid w:val="006E28D3"/>
    <w:rsid w:val="006E2A76"/>
    <w:rsid w:val="006E2A9B"/>
    <w:rsid w:val="006E2B2D"/>
    <w:rsid w:val="006E2C2F"/>
    <w:rsid w:val="006E2FBE"/>
    <w:rsid w:val="006E3176"/>
    <w:rsid w:val="006E3310"/>
    <w:rsid w:val="006E3626"/>
    <w:rsid w:val="006E416A"/>
    <w:rsid w:val="006E44AD"/>
    <w:rsid w:val="006E4A8D"/>
    <w:rsid w:val="006E4E39"/>
    <w:rsid w:val="006E4EF2"/>
    <w:rsid w:val="006E5191"/>
    <w:rsid w:val="006E5279"/>
    <w:rsid w:val="006E565E"/>
    <w:rsid w:val="006E5BC3"/>
    <w:rsid w:val="006E6049"/>
    <w:rsid w:val="006E634C"/>
    <w:rsid w:val="006E64EF"/>
    <w:rsid w:val="006E66EC"/>
    <w:rsid w:val="006E673D"/>
    <w:rsid w:val="006E679E"/>
    <w:rsid w:val="006E69C5"/>
    <w:rsid w:val="006E6DE3"/>
    <w:rsid w:val="006E6F23"/>
    <w:rsid w:val="006E6F7E"/>
    <w:rsid w:val="006E73CA"/>
    <w:rsid w:val="006E7652"/>
    <w:rsid w:val="006E76CC"/>
    <w:rsid w:val="006E7850"/>
    <w:rsid w:val="006E7A5B"/>
    <w:rsid w:val="006E7D3B"/>
    <w:rsid w:val="006F0761"/>
    <w:rsid w:val="006F0E8D"/>
    <w:rsid w:val="006F18BE"/>
    <w:rsid w:val="006F1B70"/>
    <w:rsid w:val="006F1C41"/>
    <w:rsid w:val="006F1EE8"/>
    <w:rsid w:val="006F1FA2"/>
    <w:rsid w:val="006F27BA"/>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7FF"/>
    <w:rsid w:val="007008F5"/>
    <w:rsid w:val="00700E5D"/>
    <w:rsid w:val="007016EF"/>
    <w:rsid w:val="0070176A"/>
    <w:rsid w:val="00701AC0"/>
    <w:rsid w:val="0070213B"/>
    <w:rsid w:val="007023ED"/>
    <w:rsid w:val="007027F1"/>
    <w:rsid w:val="00702885"/>
    <w:rsid w:val="00702B69"/>
    <w:rsid w:val="00702C6D"/>
    <w:rsid w:val="0070301C"/>
    <w:rsid w:val="00703285"/>
    <w:rsid w:val="0070346E"/>
    <w:rsid w:val="00703B15"/>
    <w:rsid w:val="00703F49"/>
    <w:rsid w:val="007040B2"/>
    <w:rsid w:val="007044C5"/>
    <w:rsid w:val="007045FA"/>
    <w:rsid w:val="00704795"/>
    <w:rsid w:val="00704EDB"/>
    <w:rsid w:val="007053F5"/>
    <w:rsid w:val="00705FA9"/>
    <w:rsid w:val="00706101"/>
    <w:rsid w:val="007061D8"/>
    <w:rsid w:val="00706587"/>
    <w:rsid w:val="00706BF6"/>
    <w:rsid w:val="00707072"/>
    <w:rsid w:val="0070724C"/>
    <w:rsid w:val="007079A3"/>
    <w:rsid w:val="00707D61"/>
    <w:rsid w:val="00707ED1"/>
    <w:rsid w:val="0071080E"/>
    <w:rsid w:val="007108C9"/>
    <w:rsid w:val="00710E8B"/>
    <w:rsid w:val="0071122C"/>
    <w:rsid w:val="007115D4"/>
    <w:rsid w:val="0071181E"/>
    <w:rsid w:val="00711A05"/>
    <w:rsid w:val="00712287"/>
    <w:rsid w:val="00712345"/>
    <w:rsid w:val="00712772"/>
    <w:rsid w:val="007128A9"/>
    <w:rsid w:val="00712F86"/>
    <w:rsid w:val="00713094"/>
    <w:rsid w:val="007134B4"/>
    <w:rsid w:val="0071350D"/>
    <w:rsid w:val="00713FF0"/>
    <w:rsid w:val="0071455D"/>
    <w:rsid w:val="00714691"/>
    <w:rsid w:val="007148D3"/>
    <w:rsid w:val="00714B7A"/>
    <w:rsid w:val="00714BB6"/>
    <w:rsid w:val="00714D9B"/>
    <w:rsid w:val="00714DC5"/>
    <w:rsid w:val="007154B2"/>
    <w:rsid w:val="007154F2"/>
    <w:rsid w:val="0071577B"/>
    <w:rsid w:val="0071578B"/>
    <w:rsid w:val="00715B9A"/>
    <w:rsid w:val="00715C34"/>
    <w:rsid w:val="00715DDB"/>
    <w:rsid w:val="007160BE"/>
    <w:rsid w:val="007168DD"/>
    <w:rsid w:val="00716AA7"/>
    <w:rsid w:val="00716CBE"/>
    <w:rsid w:val="00716DD0"/>
    <w:rsid w:val="0071703C"/>
    <w:rsid w:val="00717145"/>
    <w:rsid w:val="0071751C"/>
    <w:rsid w:val="00720117"/>
    <w:rsid w:val="007203DE"/>
    <w:rsid w:val="00720A21"/>
    <w:rsid w:val="00720CAD"/>
    <w:rsid w:val="007212D1"/>
    <w:rsid w:val="007217C7"/>
    <w:rsid w:val="007217CC"/>
    <w:rsid w:val="00721A7E"/>
    <w:rsid w:val="00721FD9"/>
    <w:rsid w:val="0072247D"/>
    <w:rsid w:val="00722D57"/>
    <w:rsid w:val="00723156"/>
    <w:rsid w:val="0072329A"/>
    <w:rsid w:val="00723DB6"/>
    <w:rsid w:val="007243CB"/>
    <w:rsid w:val="007249E7"/>
    <w:rsid w:val="00724DC3"/>
    <w:rsid w:val="00724E7F"/>
    <w:rsid w:val="007257D0"/>
    <w:rsid w:val="00725BEB"/>
    <w:rsid w:val="007263FA"/>
    <w:rsid w:val="0072653D"/>
    <w:rsid w:val="007265C6"/>
    <w:rsid w:val="00726EA6"/>
    <w:rsid w:val="00727030"/>
    <w:rsid w:val="00727208"/>
    <w:rsid w:val="007275D7"/>
    <w:rsid w:val="00727680"/>
    <w:rsid w:val="0073039B"/>
    <w:rsid w:val="007308AF"/>
    <w:rsid w:val="00730A47"/>
    <w:rsid w:val="0073138B"/>
    <w:rsid w:val="00731564"/>
    <w:rsid w:val="00731E5D"/>
    <w:rsid w:val="007320EE"/>
    <w:rsid w:val="0073231D"/>
    <w:rsid w:val="0073297F"/>
    <w:rsid w:val="00732D85"/>
    <w:rsid w:val="00732EA4"/>
    <w:rsid w:val="0073319A"/>
    <w:rsid w:val="00733480"/>
    <w:rsid w:val="00734463"/>
    <w:rsid w:val="007348B1"/>
    <w:rsid w:val="00734A9A"/>
    <w:rsid w:val="00734F97"/>
    <w:rsid w:val="007352E8"/>
    <w:rsid w:val="00735F31"/>
    <w:rsid w:val="0073611B"/>
    <w:rsid w:val="00736265"/>
    <w:rsid w:val="007362A6"/>
    <w:rsid w:val="007362FC"/>
    <w:rsid w:val="00736390"/>
    <w:rsid w:val="007365D6"/>
    <w:rsid w:val="00736D7D"/>
    <w:rsid w:val="007373AA"/>
    <w:rsid w:val="00737498"/>
    <w:rsid w:val="00737CE7"/>
    <w:rsid w:val="00737DFE"/>
    <w:rsid w:val="00737E6F"/>
    <w:rsid w:val="007406A0"/>
    <w:rsid w:val="00740E58"/>
    <w:rsid w:val="00740F0E"/>
    <w:rsid w:val="00740F6A"/>
    <w:rsid w:val="0074119B"/>
    <w:rsid w:val="007414D5"/>
    <w:rsid w:val="0074151D"/>
    <w:rsid w:val="007418C5"/>
    <w:rsid w:val="007419C8"/>
    <w:rsid w:val="007422A9"/>
    <w:rsid w:val="007424EE"/>
    <w:rsid w:val="007425E0"/>
    <w:rsid w:val="007428AE"/>
    <w:rsid w:val="00743134"/>
    <w:rsid w:val="00743386"/>
    <w:rsid w:val="0074396B"/>
    <w:rsid w:val="00743E36"/>
    <w:rsid w:val="007445A0"/>
    <w:rsid w:val="00744630"/>
    <w:rsid w:val="0074465D"/>
    <w:rsid w:val="0074484D"/>
    <w:rsid w:val="007448D5"/>
    <w:rsid w:val="00744C24"/>
    <w:rsid w:val="0074502B"/>
    <w:rsid w:val="0074524B"/>
    <w:rsid w:val="00745302"/>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10D9"/>
    <w:rsid w:val="00751228"/>
    <w:rsid w:val="0075130F"/>
    <w:rsid w:val="007514B5"/>
    <w:rsid w:val="00751C2A"/>
    <w:rsid w:val="00752637"/>
    <w:rsid w:val="00752801"/>
    <w:rsid w:val="007529DF"/>
    <w:rsid w:val="00752B02"/>
    <w:rsid w:val="007534EC"/>
    <w:rsid w:val="00753654"/>
    <w:rsid w:val="00753C19"/>
    <w:rsid w:val="00754001"/>
    <w:rsid w:val="0075420B"/>
    <w:rsid w:val="00754638"/>
    <w:rsid w:val="00754D36"/>
    <w:rsid w:val="007553F9"/>
    <w:rsid w:val="0075542C"/>
    <w:rsid w:val="00755482"/>
    <w:rsid w:val="00755514"/>
    <w:rsid w:val="0075566F"/>
    <w:rsid w:val="0075691D"/>
    <w:rsid w:val="00756CD9"/>
    <w:rsid w:val="00756FDE"/>
    <w:rsid w:val="00757012"/>
    <w:rsid w:val="007571E1"/>
    <w:rsid w:val="007603DA"/>
    <w:rsid w:val="007604B2"/>
    <w:rsid w:val="0076072B"/>
    <w:rsid w:val="00760FE0"/>
    <w:rsid w:val="0076103C"/>
    <w:rsid w:val="0076126A"/>
    <w:rsid w:val="00761363"/>
    <w:rsid w:val="0076148B"/>
    <w:rsid w:val="00762B37"/>
    <w:rsid w:val="00762D41"/>
    <w:rsid w:val="00762DA9"/>
    <w:rsid w:val="007632F8"/>
    <w:rsid w:val="00763570"/>
    <w:rsid w:val="007637DB"/>
    <w:rsid w:val="007638C1"/>
    <w:rsid w:val="00764A04"/>
    <w:rsid w:val="00764D26"/>
    <w:rsid w:val="00764DC7"/>
    <w:rsid w:val="007650F0"/>
    <w:rsid w:val="00765281"/>
    <w:rsid w:val="00765388"/>
    <w:rsid w:val="007653CE"/>
    <w:rsid w:val="007655B0"/>
    <w:rsid w:val="00765691"/>
    <w:rsid w:val="00765A47"/>
    <w:rsid w:val="00765A66"/>
    <w:rsid w:val="00766371"/>
    <w:rsid w:val="0076699D"/>
    <w:rsid w:val="007669EE"/>
    <w:rsid w:val="00766BAD"/>
    <w:rsid w:val="007670DD"/>
    <w:rsid w:val="0076712C"/>
    <w:rsid w:val="007674D4"/>
    <w:rsid w:val="00770340"/>
    <w:rsid w:val="00770C4C"/>
    <w:rsid w:val="00770C59"/>
    <w:rsid w:val="00770CE4"/>
    <w:rsid w:val="00771AEE"/>
    <w:rsid w:val="00771B7E"/>
    <w:rsid w:val="00771EC9"/>
    <w:rsid w:val="007722BE"/>
    <w:rsid w:val="007729A2"/>
    <w:rsid w:val="007735E5"/>
    <w:rsid w:val="007738D4"/>
    <w:rsid w:val="007739E6"/>
    <w:rsid w:val="00773A44"/>
    <w:rsid w:val="00774575"/>
    <w:rsid w:val="00774A00"/>
    <w:rsid w:val="00775195"/>
    <w:rsid w:val="007755F2"/>
    <w:rsid w:val="007759B5"/>
    <w:rsid w:val="00775DAF"/>
    <w:rsid w:val="00776569"/>
    <w:rsid w:val="007767E0"/>
    <w:rsid w:val="00776971"/>
    <w:rsid w:val="00776B19"/>
    <w:rsid w:val="00776B41"/>
    <w:rsid w:val="007776B1"/>
    <w:rsid w:val="00777C9B"/>
    <w:rsid w:val="00777CBA"/>
    <w:rsid w:val="00780A80"/>
    <w:rsid w:val="00780FC7"/>
    <w:rsid w:val="00781551"/>
    <w:rsid w:val="0078177E"/>
    <w:rsid w:val="00781C45"/>
    <w:rsid w:val="00781F3E"/>
    <w:rsid w:val="007822E9"/>
    <w:rsid w:val="00782422"/>
    <w:rsid w:val="0078304C"/>
    <w:rsid w:val="00783673"/>
    <w:rsid w:val="007836F7"/>
    <w:rsid w:val="007839A4"/>
    <w:rsid w:val="00783A0B"/>
    <w:rsid w:val="00783C8C"/>
    <w:rsid w:val="00784A31"/>
    <w:rsid w:val="00784DCC"/>
    <w:rsid w:val="0078504E"/>
    <w:rsid w:val="00785490"/>
    <w:rsid w:val="007854D9"/>
    <w:rsid w:val="007855C8"/>
    <w:rsid w:val="007857FD"/>
    <w:rsid w:val="00785B94"/>
    <w:rsid w:val="00785D7A"/>
    <w:rsid w:val="007864ED"/>
    <w:rsid w:val="00786825"/>
    <w:rsid w:val="0078728C"/>
    <w:rsid w:val="00787810"/>
    <w:rsid w:val="00787B94"/>
    <w:rsid w:val="0079012C"/>
    <w:rsid w:val="0079045D"/>
    <w:rsid w:val="00790C1F"/>
    <w:rsid w:val="007910B8"/>
    <w:rsid w:val="00791251"/>
    <w:rsid w:val="00791AE3"/>
    <w:rsid w:val="00791B89"/>
    <w:rsid w:val="00791C11"/>
    <w:rsid w:val="00792229"/>
    <w:rsid w:val="007923A3"/>
    <w:rsid w:val="007923B4"/>
    <w:rsid w:val="007925EA"/>
    <w:rsid w:val="00792652"/>
    <w:rsid w:val="007929DF"/>
    <w:rsid w:val="00792F8F"/>
    <w:rsid w:val="00793154"/>
    <w:rsid w:val="007939F6"/>
    <w:rsid w:val="00793CD8"/>
    <w:rsid w:val="007945AD"/>
    <w:rsid w:val="00794930"/>
    <w:rsid w:val="00794A71"/>
    <w:rsid w:val="00795018"/>
    <w:rsid w:val="0079510F"/>
    <w:rsid w:val="007959C5"/>
    <w:rsid w:val="00795C92"/>
    <w:rsid w:val="00795D0B"/>
    <w:rsid w:val="00796231"/>
    <w:rsid w:val="007963CC"/>
    <w:rsid w:val="0079687F"/>
    <w:rsid w:val="00796A79"/>
    <w:rsid w:val="00796DC7"/>
    <w:rsid w:val="0079708F"/>
    <w:rsid w:val="007979FB"/>
    <w:rsid w:val="00797B42"/>
    <w:rsid w:val="007A03A0"/>
    <w:rsid w:val="007A0875"/>
    <w:rsid w:val="007A0D5D"/>
    <w:rsid w:val="007A0E6B"/>
    <w:rsid w:val="007A0EB4"/>
    <w:rsid w:val="007A12B8"/>
    <w:rsid w:val="007A15CC"/>
    <w:rsid w:val="007A1CB3"/>
    <w:rsid w:val="007A1D74"/>
    <w:rsid w:val="007A26FC"/>
    <w:rsid w:val="007A306F"/>
    <w:rsid w:val="007A3C6B"/>
    <w:rsid w:val="007A43A6"/>
    <w:rsid w:val="007A4B62"/>
    <w:rsid w:val="007A5419"/>
    <w:rsid w:val="007A561D"/>
    <w:rsid w:val="007A5746"/>
    <w:rsid w:val="007A58A6"/>
    <w:rsid w:val="007A59E1"/>
    <w:rsid w:val="007A5B76"/>
    <w:rsid w:val="007A5D21"/>
    <w:rsid w:val="007A6015"/>
    <w:rsid w:val="007A6049"/>
    <w:rsid w:val="007A61DC"/>
    <w:rsid w:val="007A6217"/>
    <w:rsid w:val="007A67B4"/>
    <w:rsid w:val="007A695F"/>
    <w:rsid w:val="007A6B54"/>
    <w:rsid w:val="007A6DDC"/>
    <w:rsid w:val="007A70E0"/>
    <w:rsid w:val="007A744F"/>
    <w:rsid w:val="007A7FD7"/>
    <w:rsid w:val="007B0646"/>
    <w:rsid w:val="007B0E66"/>
    <w:rsid w:val="007B0EA3"/>
    <w:rsid w:val="007B0FF8"/>
    <w:rsid w:val="007B18FB"/>
    <w:rsid w:val="007B1AA0"/>
    <w:rsid w:val="007B2195"/>
    <w:rsid w:val="007B2C17"/>
    <w:rsid w:val="007B2DE6"/>
    <w:rsid w:val="007B2E33"/>
    <w:rsid w:val="007B34E0"/>
    <w:rsid w:val="007B378F"/>
    <w:rsid w:val="007B3C0F"/>
    <w:rsid w:val="007B3D2D"/>
    <w:rsid w:val="007B3FBD"/>
    <w:rsid w:val="007B44DB"/>
    <w:rsid w:val="007B45D6"/>
    <w:rsid w:val="007B50AE"/>
    <w:rsid w:val="007B51DF"/>
    <w:rsid w:val="007B6E94"/>
    <w:rsid w:val="007B71FC"/>
    <w:rsid w:val="007B76CF"/>
    <w:rsid w:val="007B7A2C"/>
    <w:rsid w:val="007B7F4C"/>
    <w:rsid w:val="007C0395"/>
    <w:rsid w:val="007C05DD"/>
    <w:rsid w:val="007C081A"/>
    <w:rsid w:val="007C0BF2"/>
    <w:rsid w:val="007C18B8"/>
    <w:rsid w:val="007C2973"/>
    <w:rsid w:val="007C3056"/>
    <w:rsid w:val="007C3324"/>
    <w:rsid w:val="007C3D18"/>
    <w:rsid w:val="007C4662"/>
    <w:rsid w:val="007C48FB"/>
    <w:rsid w:val="007C502B"/>
    <w:rsid w:val="007C51B6"/>
    <w:rsid w:val="007C5BED"/>
    <w:rsid w:val="007C5EFF"/>
    <w:rsid w:val="007C60BF"/>
    <w:rsid w:val="007C6702"/>
    <w:rsid w:val="007C6A07"/>
    <w:rsid w:val="007C6E5C"/>
    <w:rsid w:val="007C70F8"/>
    <w:rsid w:val="007C75A1"/>
    <w:rsid w:val="007C76C3"/>
    <w:rsid w:val="007C77A5"/>
    <w:rsid w:val="007C78C1"/>
    <w:rsid w:val="007C79BF"/>
    <w:rsid w:val="007C7FA0"/>
    <w:rsid w:val="007D018C"/>
    <w:rsid w:val="007D04C4"/>
    <w:rsid w:val="007D04E5"/>
    <w:rsid w:val="007D0533"/>
    <w:rsid w:val="007D0955"/>
    <w:rsid w:val="007D0BC9"/>
    <w:rsid w:val="007D1202"/>
    <w:rsid w:val="007D13EF"/>
    <w:rsid w:val="007D15E9"/>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6DD0"/>
    <w:rsid w:val="007D7526"/>
    <w:rsid w:val="007D77F7"/>
    <w:rsid w:val="007D7C9C"/>
    <w:rsid w:val="007D7D3C"/>
    <w:rsid w:val="007D7EA4"/>
    <w:rsid w:val="007E01F7"/>
    <w:rsid w:val="007E0877"/>
    <w:rsid w:val="007E0DDF"/>
    <w:rsid w:val="007E104A"/>
    <w:rsid w:val="007E1F97"/>
    <w:rsid w:val="007E2053"/>
    <w:rsid w:val="007E2C5E"/>
    <w:rsid w:val="007E2F26"/>
    <w:rsid w:val="007E3055"/>
    <w:rsid w:val="007E32A8"/>
    <w:rsid w:val="007E36BA"/>
    <w:rsid w:val="007E3AD1"/>
    <w:rsid w:val="007E43B4"/>
    <w:rsid w:val="007E44CD"/>
    <w:rsid w:val="007E4610"/>
    <w:rsid w:val="007E4665"/>
    <w:rsid w:val="007E4715"/>
    <w:rsid w:val="007E505B"/>
    <w:rsid w:val="007E58F9"/>
    <w:rsid w:val="007E59C1"/>
    <w:rsid w:val="007E69C3"/>
    <w:rsid w:val="007E69FE"/>
    <w:rsid w:val="007E6BC6"/>
    <w:rsid w:val="007E6CBE"/>
    <w:rsid w:val="007E7091"/>
    <w:rsid w:val="007E710F"/>
    <w:rsid w:val="007E755B"/>
    <w:rsid w:val="007E76DB"/>
    <w:rsid w:val="007E7EE2"/>
    <w:rsid w:val="007F0380"/>
    <w:rsid w:val="007F0BA7"/>
    <w:rsid w:val="007F0D86"/>
    <w:rsid w:val="007F0EF1"/>
    <w:rsid w:val="007F0F8F"/>
    <w:rsid w:val="007F1763"/>
    <w:rsid w:val="007F18F5"/>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F41"/>
    <w:rsid w:val="007F76B1"/>
    <w:rsid w:val="0080056C"/>
    <w:rsid w:val="0080106A"/>
    <w:rsid w:val="00801296"/>
    <w:rsid w:val="00801D56"/>
    <w:rsid w:val="008029C4"/>
    <w:rsid w:val="00802B98"/>
    <w:rsid w:val="00803917"/>
    <w:rsid w:val="00803FAE"/>
    <w:rsid w:val="008040D3"/>
    <w:rsid w:val="00804240"/>
    <w:rsid w:val="008043F3"/>
    <w:rsid w:val="00804456"/>
    <w:rsid w:val="00804BE3"/>
    <w:rsid w:val="008051D7"/>
    <w:rsid w:val="0080535A"/>
    <w:rsid w:val="008058FA"/>
    <w:rsid w:val="00805A7F"/>
    <w:rsid w:val="0080605F"/>
    <w:rsid w:val="008067C6"/>
    <w:rsid w:val="00806C90"/>
    <w:rsid w:val="00806ED1"/>
    <w:rsid w:val="00807145"/>
    <w:rsid w:val="008071AF"/>
    <w:rsid w:val="0080732A"/>
    <w:rsid w:val="00807786"/>
    <w:rsid w:val="00807A48"/>
    <w:rsid w:val="00807B82"/>
    <w:rsid w:val="00807C17"/>
    <w:rsid w:val="008106DD"/>
    <w:rsid w:val="00810B80"/>
    <w:rsid w:val="008111A1"/>
    <w:rsid w:val="00811495"/>
    <w:rsid w:val="00811FCB"/>
    <w:rsid w:val="00812282"/>
    <w:rsid w:val="0081233E"/>
    <w:rsid w:val="00812384"/>
    <w:rsid w:val="0081244F"/>
    <w:rsid w:val="00812B01"/>
    <w:rsid w:val="008131B7"/>
    <w:rsid w:val="00813332"/>
    <w:rsid w:val="0081362B"/>
    <w:rsid w:val="00813822"/>
    <w:rsid w:val="00813848"/>
    <w:rsid w:val="00813862"/>
    <w:rsid w:val="00814100"/>
    <w:rsid w:val="0081412B"/>
    <w:rsid w:val="008142B1"/>
    <w:rsid w:val="00814424"/>
    <w:rsid w:val="00814BAC"/>
    <w:rsid w:val="00815603"/>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913"/>
    <w:rsid w:val="00825C42"/>
    <w:rsid w:val="00825D25"/>
    <w:rsid w:val="00826216"/>
    <w:rsid w:val="00826727"/>
    <w:rsid w:val="00826916"/>
    <w:rsid w:val="00826BCA"/>
    <w:rsid w:val="00826D82"/>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B9"/>
    <w:rsid w:val="00834C15"/>
    <w:rsid w:val="00834FC5"/>
    <w:rsid w:val="00835607"/>
    <w:rsid w:val="0083563B"/>
    <w:rsid w:val="008361F3"/>
    <w:rsid w:val="008368D3"/>
    <w:rsid w:val="00836F49"/>
    <w:rsid w:val="00837140"/>
    <w:rsid w:val="00837421"/>
    <w:rsid w:val="008374E3"/>
    <w:rsid w:val="008376AC"/>
    <w:rsid w:val="0083795F"/>
    <w:rsid w:val="00837AF0"/>
    <w:rsid w:val="0084023D"/>
    <w:rsid w:val="00840326"/>
    <w:rsid w:val="00840854"/>
    <w:rsid w:val="0084086F"/>
    <w:rsid w:val="00840A7C"/>
    <w:rsid w:val="00840EB7"/>
    <w:rsid w:val="0084108E"/>
    <w:rsid w:val="008410C7"/>
    <w:rsid w:val="00841A01"/>
    <w:rsid w:val="0084219D"/>
    <w:rsid w:val="008421E7"/>
    <w:rsid w:val="00842436"/>
    <w:rsid w:val="00842665"/>
    <w:rsid w:val="0084318D"/>
    <w:rsid w:val="008433DB"/>
    <w:rsid w:val="008434A2"/>
    <w:rsid w:val="008440E5"/>
    <w:rsid w:val="00844348"/>
    <w:rsid w:val="008444E8"/>
    <w:rsid w:val="008448F2"/>
    <w:rsid w:val="00844926"/>
    <w:rsid w:val="00844E80"/>
    <w:rsid w:val="00845209"/>
    <w:rsid w:val="00845702"/>
    <w:rsid w:val="00845982"/>
    <w:rsid w:val="0084609F"/>
    <w:rsid w:val="008460A4"/>
    <w:rsid w:val="0084613E"/>
    <w:rsid w:val="008462D3"/>
    <w:rsid w:val="008463E2"/>
    <w:rsid w:val="00846FC5"/>
    <w:rsid w:val="00846FE7"/>
    <w:rsid w:val="0084706C"/>
    <w:rsid w:val="008478B1"/>
    <w:rsid w:val="00847D2E"/>
    <w:rsid w:val="00847ED1"/>
    <w:rsid w:val="00847F05"/>
    <w:rsid w:val="00850196"/>
    <w:rsid w:val="00850B6C"/>
    <w:rsid w:val="00850C71"/>
    <w:rsid w:val="00850FBE"/>
    <w:rsid w:val="00851006"/>
    <w:rsid w:val="0085117E"/>
    <w:rsid w:val="008515F2"/>
    <w:rsid w:val="008517FA"/>
    <w:rsid w:val="00851EB4"/>
    <w:rsid w:val="00851ECA"/>
    <w:rsid w:val="00852005"/>
    <w:rsid w:val="0085240A"/>
    <w:rsid w:val="008529F4"/>
    <w:rsid w:val="008532E6"/>
    <w:rsid w:val="008538A6"/>
    <w:rsid w:val="008538E5"/>
    <w:rsid w:val="00853DAD"/>
    <w:rsid w:val="00854024"/>
    <w:rsid w:val="008541E2"/>
    <w:rsid w:val="00854829"/>
    <w:rsid w:val="008550F6"/>
    <w:rsid w:val="00855492"/>
    <w:rsid w:val="00855AE2"/>
    <w:rsid w:val="00855DD1"/>
    <w:rsid w:val="00855DF8"/>
    <w:rsid w:val="00855E2F"/>
    <w:rsid w:val="00855FE6"/>
    <w:rsid w:val="00856062"/>
    <w:rsid w:val="00856887"/>
    <w:rsid w:val="00856911"/>
    <w:rsid w:val="00856BF8"/>
    <w:rsid w:val="0085787B"/>
    <w:rsid w:val="00857D8E"/>
    <w:rsid w:val="0086090C"/>
    <w:rsid w:val="008614FB"/>
    <w:rsid w:val="00861992"/>
    <w:rsid w:val="008619DC"/>
    <w:rsid w:val="0086204F"/>
    <w:rsid w:val="00862261"/>
    <w:rsid w:val="008624A8"/>
    <w:rsid w:val="008628A9"/>
    <w:rsid w:val="008633C7"/>
    <w:rsid w:val="008642B2"/>
    <w:rsid w:val="008645FA"/>
    <w:rsid w:val="00864703"/>
    <w:rsid w:val="008648EF"/>
    <w:rsid w:val="00864903"/>
    <w:rsid w:val="00866424"/>
    <w:rsid w:val="008664AF"/>
    <w:rsid w:val="00866571"/>
    <w:rsid w:val="008669F7"/>
    <w:rsid w:val="00866A83"/>
    <w:rsid w:val="00866D3A"/>
    <w:rsid w:val="00866D7C"/>
    <w:rsid w:val="00866FA0"/>
    <w:rsid w:val="00866FE0"/>
    <w:rsid w:val="0086762C"/>
    <w:rsid w:val="00867685"/>
    <w:rsid w:val="008677FD"/>
    <w:rsid w:val="0086794B"/>
    <w:rsid w:val="00867978"/>
    <w:rsid w:val="00867BDE"/>
    <w:rsid w:val="0087051B"/>
    <w:rsid w:val="008706C4"/>
    <w:rsid w:val="008706D4"/>
    <w:rsid w:val="008706D6"/>
    <w:rsid w:val="008707D3"/>
    <w:rsid w:val="00870F8A"/>
    <w:rsid w:val="008714B9"/>
    <w:rsid w:val="008715B2"/>
    <w:rsid w:val="008719A4"/>
    <w:rsid w:val="00871B2C"/>
    <w:rsid w:val="00871D23"/>
    <w:rsid w:val="00872EFC"/>
    <w:rsid w:val="008730A4"/>
    <w:rsid w:val="0087336D"/>
    <w:rsid w:val="00873A8B"/>
    <w:rsid w:val="00873C72"/>
    <w:rsid w:val="00873F20"/>
    <w:rsid w:val="008740B8"/>
    <w:rsid w:val="00874312"/>
    <w:rsid w:val="0087437C"/>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7AF"/>
    <w:rsid w:val="0088087D"/>
    <w:rsid w:val="00880D05"/>
    <w:rsid w:val="00880D27"/>
    <w:rsid w:val="0088111A"/>
    <w:rsid w:val="008819B5"/>
    <w:rsid w:val="00881A45"/>
    <w:rsid w:val="008820FC"/>
    <w:rsid w:val="008822F1"/>
    <w:rsid w:val="0088263E"/>
    <w:rsid w:val="00882D60"/>
    <w:rsid w:val="00883A2A"/>
    <w:rsid w:val="00883C16"/>
    <w:rsid w:val="00883C50"/>
    <w:rsid w:val="00883E09"/>
    <w:rsid w:val="0088415E"/>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974"/>
    <w:rsid w:val="00891A89"/>
    <w:rsid w:val="00891E5E"/>
    <w:rsid w:val="00891EEE"/>
    <w:rsid w:val="00892963"/>
    <w:rsid w:val="008938B2"/>
    <w:rsid w:val="00893C2E"/>
    <w:rsid w:val="008941E3"/>
    <w:rsid w:val="00894949"/>
    <w:rsid w:val="00894A88"/>
    <w:rsid w:val="00895386"/>
    <w:rsid w:val="00895D6E"/>
    <w:rsid w:val="00895DE5"/>
    <w:rsid w:val="008961AC"/>
    <w:rsid w:val="00897440"/>
    <w:rsid w:val="008974CD"/>
    <w:rsid w:val="008976C1"/>
    <w:rsid w:val="00897ADB"/>
    <w:rsid w:val="00897FCD"/>
    <w:rsid w:val="00897FFD"/>
    <w:rsid w:val="008A0555"/>
    <w:rsid w:val="008A0700"/>
    <w:rsid w:val="008A0A56"/>
    <w:rsid w:val="008A0BFE"/>
    <w:rsid w:val="008A0D5D"/>
    <w:rsid w:val="008A0E76"/>
    <w:rsid w:val="008A1477"/>
    <w:rsid w:val="008A1595"/>
    <w:rsid w:val="008A1A8B"/>
    <w:rsid w:val="008A1E6C"/>
    <w:rsid w:val="008A21FF"/>
    <w:rsid w:val="008A22FA"/>
    <w:rsid w:val="008A2CE2"/>
    <w:rsid w:val="008A2D27"/>
    <w:rsid w:val="008A30AC"/>
    <w:rsid w:val="008A3217"/>
    <w:rsid w:val="008A3702"/>
    <w:rsid w:val="008A3862"/>
    <w:rsid w:val="008A3D3E"/>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7D8"/>
    <w:rsid w:val="008A77DC"/>
    <w:rsid w:val="008B0412"/>
    <w:rsid w:val="008B0483"/>
    <w:rsid w:val="008B0688"/>
    <w:rsid w:val="008B0872"/>
    <w:rsid w:val="008B08DF"/>
    <w:rsid w:val="008B0FE9"/>
    <w:rsid w:val="008B120C"/>
    <w:rsid w:val="008B2163"/>
    <w:rsid w:val="008B2893"/>
    <w:rsid w:val="008B28EF"/>
    <w:rsid w:val="008B2AC8"/>
    <w:rsid w:val="008B2B96"/>
    <w:rsid w:val="008B2C2C"/>
    <w:rsid w:val="008B2F84"/>
    <w:rsid w:val="008B3667"/>
    <w:rsid w:val="008B3971"/>
    <w:rsid w:val="008B3ACD"/>
    <w:rsid w:val="008B3EA6"/>
    <w:rsid w:val="008B4249"/>
    <w:rsid w:val="008B488E"/>
    <w:rsid w:val="008B4AA1"/>
    <w:rsid w:val="008B4D67"/>
    <w:rsid w:val="008B4DF0"/>
    <w:rsid w:val="008B4F4B"/>
    <w:rsid w:val="008B4F8A"/>
    <w:rsid w:val="008B51A0"/>
    <w:rsid w:val="008B52A7"/>
    <w:rsid w:val="008B545B"/>
    <w:rsid w:val="008B55D0"/>
    <w:rsid w:val="008B57F5"/>
    <w:rsid w:val="008B58B5"/>
    <w:rsid w:val="008B5913"/>
    <w:rsid w:val="008B592A"/>
    <w:rsid w:val="008B5F3A"/>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C99"/>
    <w:rsid w:val="008C10BB"/>
    <w:rsid w:val="008C111B"/>
    <w:rsid w:val="008C1827"/>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573"/>
    <w:rsid w:val="008C78F7"/>
    <w:rsid w:val="008C7B0D"/>
    <w:rsid w:val="008C7CF4"/>
    <w:rsid w:val="008D00A5"/>
    <w:rsid w:val="008D0355"/>
    <w:rsid w:val="008D0B1F"/>
    <w:rsid w:val="008D1980"/>
    <w:rsid w:val="008D1C50"/>
    <w:rsid w:val="008D1DB9"/>
    <w:rsid w:val="008D2AD2"/>
    <w:rsid w:val="008D2CC2"/>
    <w:rsid w:val="008D2FC4"/>
    <w:rsid w:val="008D34F1"/>
    <w:rsid w:val="008D39D8"/>
    <w:rsid w:val="008D3AE1"/>
    <w:rsid w:val="008D3E39"/>
    <w:rsid w:val="008D4168"/>
    <w:rsid w:val="008D48A2"/>
    <w:rsid w:val="008D4EE7"/>
    <w:rsid w:val="008D51C6"/>
    <w:rsid w:val="008D5C00"/>
    <w:rsid w:val="008D5C99"/>
    <w:rsid w:val="008D6328"/>
    <w:rsid w:val="008D6B13"/>
    <w:rsid w:val="008D6BFB"/>
    <w:rsid w:val="008D6D1A"/>
    <w:rsid w:val="008D6E07"/>
    <w:rsid w:val="008D6E34"/>
    <w:rsid w:val="008D7074"/>
    <w:rsid w:val="008D74A7"/>
    <w:rsid w:val="008D780A"/>
    <w:rsid w:val="008D783F"/>
    <w:rsid w:val="008D78A3"/>
    <w:rsid w:val="008D7C9B"/>
    <w:rsid w:val="008D7EFA"/>
    <w:rsid w:val="008E065E"/>
    <w:rsid w:val="008E0927"/>
    <w:rsid w:val="008E0C35"/>
    <w:rsid w:val="008E14A3"/>
    <w:rsid w:val="008E1817"/>
    <w:rsid w:val="008E1909"/>
    <w:rsid w:val="008E1C59"/>
    <w:rsid w:val="008E27C7"/>
    <w:rsid w:val="008E2B4E"/>
    <w:rsid w:val="008E2F4A"/>
    <w:rsid w:val="008E33E1"/>
    <w:rsid w:val="008E35B5"/>
    <w:rsid w:val="008E4416"/>
    <w:rsid w:val="008E498D"/>
    <w:rsid w:val="008E4C3A"/>
    <w:rsid w:val="008E4F91"/>
    <w:rsid w:val="008E5652"/>
    <w:rsid w:val="008E5BD7"/>
    <w:rsid w:val="008E5D3C"/>
    <w:rsid w:val="008E5DC1"/>
    <w:rsid w:val="008E5F30"/>
    <w:rsid w:val="008E601E"/>
    <w:rsid w:val="008E65FF"/>
    <w:rsid w:val="008E68F6"/>
    <w:rsid w:val="008E6D1D"/>
    <w:rsid w:val="008E7228"/>
    <w:rsid w:val="008E773F"/>
    <w:rsid w:val="008E778F"/>
    <w:rsid w:val="008E7C60"/>
    <w:rsid w:val="008F06BB"/>
    <w:rsid w:val="008F07DC"/>
    <w:rsid w:val="008F0BBD"/>
    <w:rsid w:val="008F1335"/>
    <w:rsid w:val="008F13CD"/>
    <w:rsid w:val="008F1786"/>
    <w:rsid w:val="008F193C"/>
    <w:rsid w:val="008F1C4E"/>
    <w:rsid w:val="008F1EAB"/>
    <w:rsid w:val="008F226E"/>
    <w:rsid w:val="008F2488"/>
    <w:rsid w:val="008F267C"/>
    <w:rsid w:val="008F33DC"/>
    <w:rsid w:val="008F44CC"/>
    <w:rsid w:val="008F477F"/>
    <w:rsid w:val="008F4BE0"/>
    <w:rsid w:val="008F5746"/>
    <w:rsid w:val="008F66F9"/>
    <w:rsid w:val="008F7116"/>
    <w:rsid w:val="008F731C"/>
    <w:rsid w:val="008F73F3"/>
    <w:rsid w:val="008F7402"/>
    <w:rsid w:val="008F786C"/>
    <w:rsid w:val="008F7C82"/>
    <w:rsid w:val="00900B0B"/>
    <w:rsid w:val="00900B39"/>
    <w:rsid w:val="00900F94"/>
    <w:rsid w:val="00901181"/>
    <w:rsid w:val="009011A8"/>
    <w:rsid w:val="00902350"/>
    <w:rsid w:val="009023B5"/>
    <w:rsid w:val="009025E8"/>
    <w:rsid w:val="00902919"/>
    <w:rsid w:val="00902C36"/>
    <w:rsid w:val="009030DB"/>
    <w:rsid w:val="009030E3"/>
    <w:rsid w:val="0090336B"/>
    <w:rsid w:val="009037B7"/>
    <w:rsid w:val="009037BC"/>
    <w:rsid w:val="00904E3E"/>
    <w:rsid w:val="009050F2"/>
    <w:rsid w:val="00905378"/>
    <w:rsid w:val="009053AA"/>
    <w:rsid w:val="009053B8"/>
    <w:rsid w:val="0090541D"/>
    <w:rsid w:val="009062D7"/>
    <w:rsid w:val="009068E6"/>
    <w:rsid w:val="00906939"/>
    <w:rsid w:val="00906AAD"/>
    <w:rsid w:val="009072DC"/>
    <w:rsid w:val="009074CE"/>
    <w:rsid w:val="00907F09"/>
    <w:rsid w:val="009102A0"/>
    <w:rsid w:val="009104E3"/>
    <w:rsid w:val="009105A0"/>
    <w:rsid w:val="009106C8"/>
    <w:rsid w:val="00910718"/>
    <w:rsid w:val="00910B7D"/>
    <w:rsid w:val="00910EDA"/>
    <w:rsid w:val="00911CA0"/>
    <w:rsid w:val="00911DFB"/>
    <w:rsid w:val="009124CD"/>
    <w:rsid w:val="009125D2"/>
    <w:rsid w:val="009128FF"/>
    <w:rsid w:val="00912DB7"/>
    <w:rsid w:val="0091311B"/>
    <w:rsid w:val="0091339B"/>
    <w:rsid w:val="009134F5"/>
    <w:rsid w:val="009139D9"/>
    <w:rsid w:val="00913AC8"/>
    <w:rsid w:val="00913EBB"/>
    <w:rsid w:val="00914A4B"/>
    <w:rsid w:val="00914AD8"/>
    <w:rsid w:val="00914D9A"/>
    <w:rsid w:val="0091542E"/>
    <w:rsid w:val="009158D0"/>
    <w:rsid w:val="00915D38"/>
    <w:rsid w:val="00916079"/>
    <w:rsid w:val="0091648D"/>
    <w:rsid w:val="00916FC9"/>
    <w:rsid w:val="0091719C"/>
    <w:rsid w:val="009175DD"/>
    <w:rsid w:val="00917CE9"/>
    <w:rsid w:val="00917D05"/>
    <w:rsid w:val="009200D9"/>
    <w:rsid w:val="00920BF2"/>
    <w:rsid w:val="00920D0C"/>
    <w:rsid w:val="00921080"/>
    <w:rsid w:val="00921B69"/>
    <w:rsid w:val="00922010"/>
    <w:rsid w:val="009224A6"/>
    <w:rsid w:val="00922595"/>
    <w:rsid w:val="0092284E"/>
    <w:rsid w:val="00922899"/>
    <w:rsid w:val="00922F13"/>
    <w:rsid w:val="00923572"/>
    <w:rsid w:val="00923BD6"/>
    <w:rsid w:val="0092404E"/>
    <w:rsid w:val="009246F0"/>
    <w:rsid w:val="0092505C"/>
    <w:rsid w:val="009251CF"/>
    <w:rsid w:val="00925200"/>
    <w:rsid w:val="009253A3"/>
    <w:rsid w:val="00925EE4"/>
    <w:rsid w:val="009263BC"/>
    <w:rsid w:val="009264C5"/>
    <w:rsid w:val="009264ED"/>
    <w:rsid w:val="00926859"/>
    <w:rsid w:val="00927EC7"/>
    <w:rsid w:val="009307CE"/>
    <w:rsid w:val="00930980"/>
    <w:rsid w:val="00930DAC"/>
    <w:rsid w:val="009315F6"/>
    <w:rsid w:val="00931610"/>
    <w:rsid w:val="00931A74"/>
    <w:rsid w:val="00931BD9"/>
    <w:rsid w:val="00931D1E"/>
    <w:rsid w:val="00932740"/>
    <w:rsid w:val="00932DFA"/>
    <w:rsid w:val="009330CA"/>
    <w:rsid w:val="00933B0A"/>
    <w:rsid w:val="00933BC0"/>
    <w:rsid w:val="00933DA6"/>
    <w:rsid w:val="00934192"/>
    <w:rsid w:val="00934751"/>
    <w:rsid w:val="00934864"/>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AE"/>
    <w:rsid w:val="00940031"/>
    <w:rsid w:val="00940288"/>
    <w:rsid w:val="00940771"/>
    <w:rsid w:val="00940D45"/>
    <w:rsid w:val="00941149"/>
    <w:rsid w:val="0094153D"/>
    <w:rsid w:val="009415B1"/>
    <w:rsid w:val="00941620"/>
    <w:rsid w:val="00941636"/>
    <w:rsid w:val="009417F9"/>
    <w:rsid w:val="0094229D"/>
    <w:rsid w:val="00942517"/>
    <w:rsid w:val="00942821"/>
    <w:rsid w:val="00943036"/>
    <w:rsid w:val="00943282"/>
    <w:rsid w:val="009435FC"/>
    <w:rsid w:val="00943681"/>
    <w:rsid w:val="00943742"/>
    <w:rsid w:val="00943748"/>
    <w:rsid w:val="009437A5"/>
    <w:rsid w:val="00943AB6"/>
    <w:rsid w:val="00943C21"/>
    <w:rsid w:val="00943DE9"/>
    <w:rsid w:val="00943F8E"/>
    <w:rsid w:val="00944151"/>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32"/>
    <w:rsid w:val="00947AF6"/>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D47"/>
    <w:rsid w:val="00953DD6"/>
    <w:rsid w:val="00954CC3"/>
    <w:rsid w:val="00954EC3"/>
    <w:rsid w:val="00954F96"/>
    <w:rsid w:val="009557FD"/>
    <w:rsid w:val="00955B85"/>
    <w:rsid w:val="0095681E"/>
    <w:rsid w:val="00956AA4"/>
    <w:rsid w:val="00956D81"/>
    <w:rsid w:val="009572D4"/>
    <w:rsid w:val="0095794D"/>
    <w:rsid w:val="00957AEF"/>
    <w:rsid w:val="00960032"/>
    <w:rsid w:val="00960393"/>
    <w:rsid w:val="00960597"/>
    <w:rsid w:val="00960D46"/>
    <w:rsid w:val="009611EF"/>
    <w:rsid w:val="009613B6"/>
    <w:rsid w:val="00961483"/>
    <w:rsid w:val="00961921"/>
    <w:rsid w:val="00961B97"/>
    <w:rsid w:val="00961FA9"/>
    <w:rsid w:val="00962CF4"/>
    <w:rsid w:val="009630A5"/>
    <w:rsid w:val="0096314D"/>
    <w:rsid w:val="009632DB"/>
    <w:rsid w:val="00963320"/>
    <w:rsid w:val="00963823"/>
    <w:rsid w:val="009638D4"/>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CB8"/>
    <w:rsid w:val="00970B1C"/>
    <w:rsid w:val="00970BAD"/>
    <w:rsid w:val="0097115E"/>
    <w:rsid w:val="009719D1"/>
    <w:rsid w:val="00971CA6"/>
    <w:rsid w:val="00971F08"/>
    <w:rsid w:val="00972003"/>
    <w:rsid w:val="0097236B"/>
    <w:rsid w:val="0097251B"/>
    <w:rsid w:val="009729C1"/>
    <w:rsid w:val="00972B38"/>
    <w:rsid w:val="00972BA2"/>
    <w:rsid w:val="00972F61"/>
    <w:rsid w:val="00972F87"/>
    <w:rsid w:val="00973481"/>
    <w:rsid w:val="009734C6"/>
    <w:rsid w:val="00973AD6"/>
    <w:rsid w:val="00973C68"/>
    <w:rsid w:val="00974B02"/>
    <w:rsid w:val="00974D60"/>
    <w:rsid w:val="00974E32"/>
    <w:rsid w:val="00975074"/>
    <w:rsid w:val="009755FF"/>
    <w:rsid w:val="00975E78"/>
    <w:rsid w:val="00975EE3"/>
    <w:rsid w:val="0097603D"/>
    <w:rsid w:val="0097630E"/>
    <w:rsid w:val="00976373"/>
    <w:rsid w:val="0097638A"/>
    <w:rsid w:val="00976949"/>
    <w:rsid w:val="00976AB5"/>
    <w:rsid w:val="00976FC5"/>
    <w:rsid w:val="009770FA"/>
    <w:rsid w:val="00977581"/>
    <w:rsid w:val="009776DB"/>
    <w:rsid w:val="009778C9"/>
    <w:rsid w:val="009779F1"/>
    <w:rsid w:val="00977B47"/>
    <w:rsid w:val="00977C7F"/>
    <w:rsid w:val="00977F9D"/>
    <w:rsid w:val="009802CD"/>
    <w:rsid w:val="00980477"/>
    <w:rsid w:val="00980F67"/>
    <w:rsid w:val="00980FC9"/>
    <w:rsid w:val="00981435"/>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41E5"/>
    <w:rsid w:val="0098447A"/>
    <w:rsid w:val="00984512"/>
    <w:rsid w:val="00985253"/>
    <w:rsid w:val="009853B3"/>
    <w:rsid w:val="0098590D"/>
    <w:rsid w:val="009859EE"/>
    <w:rsid w:val="00985BA1"/>
    <w:rsid w:val="00985BFE"/>
    <w:rsid w:val="00986958"/>
    <w:rsid w:val="00986AB9"/>
    <w:rsid w:val="00986B14"/>
    <w:rsid w:val="00986E26"/>
    <w:rsid w:val="00986E58"/>
    <w:rsid w:val="0098716C"/>
    <w:rsid w:val="0098745E"/>
    <w:rsid w:val="009879CE"/>
    <w:rsid w:val="00990100"/>
    <w:rsid w:val="00990630"/>
    <w:rsid w:val="00990A91"/>
    <w:rsid w:val="00990B4F"/>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E48"/>
    <w:rsid w:val="009A37B5"/>
    <w:rsid w:val="009A3BB6"/>
    <w:rsid w:val="009A43C2"/>
    <w:rsid w:val="009A462D"/>
    <w:rsid w:val="009A57BF"/>
    <w:rsid w:val="009A5A02"/>
    <w:rsid w:val="009A5C55"/>
    <w:rsid w:val="009A5CBA"/>
    <w:rsid w:val="009A61A8"/>
    <w:rsid w:val="009A6457"/>
    <w:rsid w:val="009A66B1"/>
    <w:rsid w:val="009A6AAB"/>
    <w:rsid w:val="009B033B"/>
    <w:rsid w:val="009B0753"/>
    <w:rsid w:val="009B0E50"/>
    <w:rsid w:val="009B0F58"/>
    <w:rsid w:val="009B0F75"/>
    <w:rsid w:val="009B13E2"/>
    <w:rsid w:val="009B1435"/>
    <w:rsid w:val="009B1572"/>
    <w:rsid w:val="009B15C3"/>
    <w:rsid w:val="009B16AE"/>
    <w:rsid w:val="009B183E"/>
    <w:rsid w:val="009B1F30"/>
    <w:rsid w:val="009B2125"/>
    <w:rsid w:val="009B2810"/>
    <w:rsid w:val="009B35C9"/>
    <w:rsid w:val="009B3AC2"/>
    <w:rsid w:val="009B3E1C"/>
    <w:rsid w:val="009B4530"/>
    <w:rsid w:val="009B461A"/>
    <w:rsid w:val="009B466A"/>
    <w:rsid w:val="009B49CE"/>
    <w:rsid w:val="009B49EE"/>
    <w:rsid w:val="009B4DF4"/>
    <w:rsid w:val="009B5456"/>
    <w:rsid w:val="009B564E"/>
    <w:rsid w:val="009B6A61"/>
    <w:rsid w:val="009B71A9"/>
    <w:rsid w:val="009B72BE"/>
    <w:rsid w:val="009B76E0"/>
    <w:rsid w:val="009B7E87"/>
    <w:rsid w:val="009C0044"/>
    <w:rsid w:val="009C0169"/>
    <w:rsid w:val="009C0246"/>
    <w:rsid w:val="009C1626"/>
    <w:rsid w:val="009C2330"/>
    <w:rsid w:val="009C28AF"/>
    <w:rsid w:val="009C2927"/>
    <w:rsid w:val="009C2CA4"/>
    <w:rsid w:val="009C2F21"/>
    <w:rsid w:val="009C39B1"/>
    <w:rsid w:val="009C403E"/>
    <w:rsid w:val="009C46F7"/>
    <w:rsid w:val="009C4A55"/>
    <w:rsid w:val="009C4AB1"/>
    <w:rsid w:val="009C4C9E"/>
    <w:rsid w:val="009C5504"/>
    <w:rsid w:val="009C5F43"/>
    <w:rsid w:val="009C651A"/>
    <w:rsid w:val="009C665E"/>
    <w:rsid w:val="009C69F8"/>
    <w:rsid w:val="009C6DF3"/>
    <w:rsid w:val="009C72E2"/>
    <w:rsid w:val="009C793B"/>
    <w:rsid w:val="009C7DFC"/>
    <w:rsid w:val="009C7EE7"/>
    <w:rsid w:val="009D016F"/>
    <w:rsid w:val="009D0295"/>
    <w:rsid w:val="009D05C5"/>
    <w:rsid w:val="009D0B7E"/>
    <w:rsid w:val="009D0F4E"/>
    <w:rsid w:val="009D10EC"/>
    <w:rsid w:val="009D19F7"/>
    <w:rsid w:val="009D20E1"/>
    <w:rsid w:val="009D22E1"/>
    <w:rsid w:val="009D25EC"/>
    <w:rsid w:val="009D2B27"/>
    <w:rsid w:val="009D2C54"/>
    <w:rsid w:val="009D3313"/>
    <w:rsid w:val="009D343E"/>
    <w:rsid w:val="009D3707"/>
    <w:rsid w:val="009D38EF"/>
    <w:rsid w:val="009D3A47"/>
    <w:rsid w:val="009D3A96"/>
    <w:rsid w:val="009D4FF0"/>
    <w:rsid w:val="009D5288"/>
    <w:rsid w:val="009D557A"/>
    <w:rsid w:val="009D5799"/>
    <w:rsid w:val="009D5C10"/>
    <w:rsid w:val="009D5ECA"/>
    <w:rsid w:val="009D63D7"/>
    <w:rsid w:val="009D6812"/>
    <w:rsid w:val="009D6C93"/>
    <w:rsid w:val="009D703C"/>
    <w:rsid w:val="009D718F"/>
    <w:rsid w:val="009D76A1"/>
    <w:rsid w:val="009D7961"/>
    <w:rsid w:val="009D7ADE"/>
    <w:rsid w:val="009D7C08"/>
    <w:rsid w:val="009E068F"/>
    <w:rsid w:val="009E0C98"/>
    <w:rsid w:val="009E14E0"/>
    <w:rsid w:val="009E1612"/>
    <w:rsid w:val="009E173B"/>
    <w:rsid w:val="009E1772"/>
    <w:rsid w:val="009E1F8F"/>
    <w:rsid w:val="009E232C"/>
    <w:rsid w:val="009E274D"/>
    <w:rsid w:val="009E2B45"/>
    <w:rsid w:val="009E34FE"/>
    <w:rsid w:val="009E35DB"/>
    <w:rsid w:val="009E3827"/>
    <w:rsid w:val="009E387F"/>
    <w:rsid w:val="009E38F1"/>
    <w:rsid w:val="009E3BA5"/>
    <w:rsid w:val="009E41A6"/>
    <w:rsid w:val="009E4411"/>
    <w:rsid w:val="009E47A3"/>
    <w:rsid w:val="009E4A27"/>
    <w:rsid w:val="009E4CAE"/>
    <w:rsid w:val="009E4D63"/>
    <w:rsid w:val="009E4DEA"/>
    <w:rsid w:val="009E52F2"/>
    <w:rsid w:val="009E53D7"/>
    <w:rsid w:val="009E545B"/>
    <w:rsid w:val="009E5797"/>
    <w:rsid w:val="009E5D42"/>
    <w:rsid w:val="009E7F2A"/>
    <w:rsid w:val="009F07B8"/>
    <w:rsid w:val="009F08F3"/>
    <w:rsid w:val="009F0E78"/>
    <w:rsid w:val="009F0FB8"/>
    <w:rsid w:val="009F1246"/>
    <w:rsid w:val="009F174A"/>
    <w:rsid w:val="009F1E68"/>
    <w:rsid w:val="009F231D"/>
    <w:rsid w:val="009F23A4"/>
    <w:rsid w:val="009F288F"/>
    <w:rsid w:val="009F2B29"/>
    <w:rsid w:val="009F2CA7"/>
    <w:rsid w:val="009F2FD9"/>
    <w:rsid w:val="009F3175"/>
    <w:rsid w:val="009F344F"/>
    <w:rsid w:val="009F35D6"/>
    <w:rsid w:val="009F3CD4"/>
    <w:rsid w:val="009F44A7"/>
    <w:rsid w:val="009F45EE"/>
    <w:rsid w:val="009F5185"/>
    <w:rsid w:val="009F55FC"/>
    <w:rsid w:val="009F5B69"/>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CF1"/>
    <w:rsid w:val="00A03E86"/>
    <w:rsid w:val="00A048A8"/>
    <w:rsid w:val="00A04F49"/>
    <w:rsid w:val="00A05C4C"/>
    <w:rsid w:val="00A06181"/>
    <w:rsid w:val="00A06574"/>
    <w:rsid w:val="00A06FD0"/>
    <w:rsid w:val="00A07173"/>
    <w:rsid w:val="00A0717D"/>
    <w:rsid w:val="00A07239"/>
    <w:rsid w:val="00A07A8B"/>
    <w:rsid w:val="00A07C83"/>
    <w:rsid w:val="00A1044C"/>
    <w:rsid w:val="00A109F6"/>
    <w:rsid w:val="00A10A02"/>
    <w:rsid w:val="00A10E7E"/>
    <w:rsid w:val="00A11349"/>
    <w:rsid w:val="00A1155B"/>
    <w:rsid w:val="00A117BC"/>
    <w:rsid w:val="00A11A5A"/>
    <w:rsid w:val="00A11C21"/>
    <w:rsid w:val="00A11C26"/>
    <w:rsid w:val="00A11D4D"/>
    <w:rsid w:val="00A123D9"/>
    <w:rsid w:val="00A1240C"/>
    <w:rsid w:val="00A12C1E"/>
    <w:rsid w:val="00A12E55"/>
    <w:rsid w:val="00A12FC2"/>
    <w:rsid w:val="00A137DF"/>
    <w:rsid w:val="00A137E2"/>
    <w:rsid w:val="00A138D6"/>
    <w:rsid w:val="00A13E54"/>
    <w:rsid w:val="00A13F6F"/>
    <w:rsid w:val="00A14196"/>
    <w:rsid w:val="00A151D4"/>
    <w:rsid w:val="00A1547F"/>
    <w:rsid w:val="00A158CA"/>
    <w:rsid w:val="00A159D0"/>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569"/>
    <w:rsid w:val="00A2351A"/>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30187"/>
    <w:rsid w:val="00A3044D"/>
    <w:rsid w:val="00A30752"/>
    <w:rsid w:val="00A30846"/>
    <w:rsid w:val="00A308E8"/>
    <w:rsid w:val="00A30C9A"/>
    <w:rsid w:val="00A30ED9"/>
    <w:rsid w:val="00A31047"/>
    <w:rsid w:val="00A3117C"/>
    <w:rsid w:val="00A313C0"/>
    <w:rsid w:val="00A31552"/>
    <w:rsid w:val="00A31CCF"/>
    <w:rsid w:val="00A31DE5"/>
    <w:rsid w:val="00A32195"/>
    <w:rsid w:val="00A32322"/>
    <w:rsid w:val="00A323F0"/>
    <w:rsid w:val="00A324AC"/>
    <w:rsid w:val="00A32867"/>
    <w:rsid w:val="00A330E8"/>
    <w:rsid w:val="00A33780"/>
    <w:rsid w:val="00A33A6C"/>
    <w:rsid w:val="00A33AC5"/>
    <w:rsid w:val="00A3448A"/>
    <w:rsid w:val="00A34496"/>
    <w:rsid w:val="00A345B4"/>
    <w:rsid w:val="00A35018"/>
    <w:rsid w:val="00A35DB5"/>
    <w:rsid w:val="00A35E71"/>
    <w:rsid w:val="00A36297"/>
    <w:rsid w:val="00A36645"/>
    <w:rsid w:val="00A36709"/>
    <w:rsid w:val="00A36CD6"/>
    <w:rsid w:val="00A374B4"/>
    <w:rsid w:val="00A375F3"/>
    <w:rsid w:val="00A37C3B"/>
    <w:rsid w:val="00A40029"/>
    <w:rsid w:val="00A400F2"/>
    <w:rsid w:val="00A4056C"/>
    <w:rsid w:val="00A40D96"/>
    <w:rsid w:val="00A40F80"/>
    <w:rsid w:val="00A414B9"/>
    <w:rsid w:val="00A417B6"/>
    <w:rsid w:val="00A41ADF"/>
    <w:rsid w:val="00A41B29"/>
    <w:rsid w:val="00A41D30"/>
    <w:rsid w:val="00A41E2B"/>
    <w:rsid w:val="00A42101"/>
    <w:rsid w:val="00A428DC"/>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C98"/>
    <w:rsid w:val="00A50EEE"/>
    <w:rsid w:val="00A5192F"/>
    <w:rsid w:val="00A51EFF"/>
    <w:rsid w:val="00A51F2D"/>
    <w:rsid w:val="00A52C77"/>
    <w:rsid w:val="00A52E1D"/>
    <w:rsid w:val="00A53714"/>
    <w:rsid w:val="00A54964"/>
    <w:rsid w:val="00A549C2"/>
    <w:rsid w:val="00A55010"/>
    <w:rsid w:val="00A554A1"/>
    <w:rsid w:val="00A555B2"/>
    <w:rsid w:val="00A560AB"/>
    <w:rsid w:val="00A56160"/>
    <w:rsid w:val="00A56216"/>
    <w:rsid w:val="00A56676"/>
    <w:rsid w:val="00A56881"/>
    <w:rsid w:val="00A56B05"/>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A77"/>
    <w:rsid w:val="00A6310F"/>
    <w:rsid w:val="00A63483"/>
    <w:rsid w:val="00A63978"/>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587"/>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505"/>
    <w:rsid w:val="00A737BF"/>
    <w:rsid w:val="00A73997"/>
    <w:rsid w:val="00A739D0"/>
    <w:rsid w:val="00A73AC4"/>
    <w:rsid w:val="00A7434B"/>
    <w:rsid w:val="00A74AF8"/>
    <w:rsid w:val="00A74DC1"/>
    <w:rsid w:val="00A758DB"/>
    <w:rsid w:val="00A75B7D"/>
    <w:rsid w:val="00A75EE7"/>
    <w:rsid w:val="00A761D4"/>
    <w:rsid w:val="00A777D0"/>
    <w:rsid w:val="00A77E55"/>
    <w:rsid w:val="00A77EC4"/>
    <w:rsid w:val="00A80369"/>
    <w:rsid w:val="00A80A12"/>
    <w:rsid w:val="00A80AE5"/>
    <w:rsid w:val="00A80D9F"/>
    <w:rsid w:val="00A810AD"/>
    <w:rsid w:val="00A8110B"/>
    <w:rsid w:val="00A81A82"/>
    <w:rsid w:val="00A8226F"/>
    <w:rsid w:val="00A8264E"/>
    <w:rsid w:val="00A826E6"/>
    <w:rsid w:val="00A82B8B"/>
    <w:rsid w:val="00A83225"/>
    <w:rsid w:val="00A83310"/>
    <w:rsid w:val="00A8377E"/>
    <w:rsid w:val="00A837B4"/>
    <w:rsid w:val="00A83AA7"/>
    <w:rsid w:val="00A83B98"/>
    <w:rsid w:val="00A8429F"/>
    <w:rsid w:val="00A84563"/>
    <w:rsid w:val="00A84F59"/>
    <w:rsid w:val="00A85384"/>
    <w:rsid w:val="00A85C1F"/>
    <w:rsid w:val="00A85CF6"/>
    <w:rsid w:val="00A863CF"/>
    <w:rsid w:val="00A86499"/>
    <w:rsid w:val="00A86A7B"/>
    <w:rsid w:val="00A87367"/>
    <w:rsid w:val="00A90009"/>
    <w:rsid w:val="00A903DA"/>
    <w:rsid w:val="00A905F4"/>
    <w:rsid w:val="00A90720"/>
    <w:rsid w:val="00A9079E"/>
    <w:rsid w:val="00A907D2"/>
    <w:rsid w:val="00A908E4"/>
    <w:rsid w:val="00A90A83"/>
    <w:rsid w:val="00A90D1E"/>
    <w:rsid w:val="00A910F8"/>
    <w:rsid w:val="00A91870"/>
    <w:rsid w:val="00A91876"/>
    <w:rsid w:val="00A91E3E"/>
    <w:rsid w:val="00A9225F"/>
    <w:rsid w:val="00A92879"/>
    <w:rsid w:val="00A92B13"/>
    <w:rsid w:val="00A92CA1"/>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919"/>
    <w:rsid w:val="00A95AA9"/>
    <w:rsid w:val="00A95C4B"/>
    <w:rsid w:val="00A95F5A"/>
    <w:rsid w:val="00A96367"/>
    <w:rsid w:val="00A964A9"/>
    <w:rsid w:val="00A96A3E"/>
    <w:rsid w:val="00A9792C"/>
    <w:rsid w:val="00A97AD4"/>
    <w:rsid w:val="00AA016F"/>
    <w:rsid w:val="00AA06B6"/>
    <w:rsid w:val="00AA0FD7"/>
    <w:rsid w:val="00AA12B2"/>
    <w:rsid w:val="00AA15FD"/>
    <w:rsid w:val="00AA19D4"/>
    <w:rsid w:val="00AA1ED6"/>
    <w:rsid w:val="00AA2755"/>
    <w:rsid w:val="00AA2BB8"/>
    <w:rsid w:val="00AA3055"/>
    <w:rsid w:val="00AA30F6"/>
    <w:rsid w:val="00AA35F3"/>
    <w:rsid w:val="00AA396F"/>
    <w:rsid w:val="00AA3D1C"/>
    <w:rsid w:val="00AA3DF1"/>
    <w:rsid w:val="00AA3FFA"/>
    <w:rsid w:val="00AA48D0"/>
    <w:rsid w:val="00AA4DA4"/>
    <w:rsid w:val="00AA51BB"/>
    <w:rsid w:val="00AA51D6"/>
    <w:rsid w:val="00AA52D3"/>
    <w:rsid w:val="00AA5775"/>
    <w:rsid w:val="00AA58DF"/>
    <w:rsid w:val="00AA596E"/>
    <w:rsid w:val="00AA5A05"/>
    <w:rsid w:val="00AA5FC9"/>
    <w:rsid w:val="00AA64CE"/>
    <w:rsid w:val="00AA6E1F"/>
    <w:rsid w:val="00AA73F7"/>
    <w:rsid w:val="00AA75C8"/>
    <w:rsid w:val="00AA79F2"/>
    <w:rsid w:val="00AA7AB7"/>
    <w:rsid w:val="00AA7B74"/>
    <w:rsid w:val="00AA7ECC"/>
    <w:rsid w:val="00AB009D"/>
    <w:rsid w:val="00AB0964"/>
    <w:rsid w:val="00AB0BC8"/>
    <w:rsid w:val="00AB11CA"/>
    <w:rsid w:val="00AB1259"/>
    <w:rsid w:val="00AB14D9"/>
    <w:rsid w:val="00AB1538"/>
    <w:rsid w:val="00AB1C8E"/>
    <w:rsid w:val="00AB2B2A"/>
    <w:rsid w:val="00AB36EF"/>
    <w:rsid w:val="00AB45C0"/>
    <w:rsid w:val="00AB4AB8"/>
    <w:rsid w:val="00AB4BDC"/>
    <w:rsid w:val="00AB562E"/>
    <w:rsid w:val="00AB5A41"/>
    <w:rsid w:val="00AB5D2A"/>
    <w:rsid w:val="00AB5D8A"/>
    <w:rsid w:val="00AB655E"/>
    <w:rsid w:val="00AB6814"/>
    <w:rsid w:val="00AB691A"/>
    <w:rsid w:val="00AB6C8A"/>
    <w:rsid w:val="00AB73FB"/>
    <w:rsid w:val="00AB76E2"/>
    <w:rsid w:val="00AB7799"/>
    <w:rsid w:val="00AB7ADB"/>
    <w:rsid w:val="00AC007F"/>
    <w:rsid w:val="00AC0C80"/>
    <w:rsid w:val="00AC0E21"/>
    <w:rsid w:val="00AC16E2"/>
    <w:rsid w:val="00AC1A85"/>
    <w:rsid w:val="00AC1BBC"/>
    <w:rsid w:val="00AC1BCC"/>
    <w:rsid w:val="00AC208C"/>
    <w:rsid w:val="00AC26C4"/>
    <w:rsid w:val="00AC2749"/>
    <w:rsid w:val="00AC274E"/>
    <w:rsid w:val="00AC2793"/>
    <w:rsid w:val="00AC2B7E"/>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9E3"/>
    <w:rsid w:val="00AC6BCD"/>
    <w:rsid w:val="00AC6DF9"/>
    <w:rsid w:val="00AC764E"/>
    <w:rsid w:val="00AC78D3"/>
    <w:rsid w:val="00AC7CD6"/>
    <w:rsid w:val="00AC7DCF"/>
    <w:rsid w:val="00AD0260"/>
    <w:rsid w:val="00AD04C5"/>
    <w:rsid w:val="00AD081B"/>
    <w:rsid w:val="00AD0AA3"/>
    <w:rsid w:val="00AD0D80"/>
    <w:rsid w:val="00AD0E61"/>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521A"/>
    <w:rsid w:val="00AD5251"/>
    <w:rsid w:val="00AD5767"/>
    <w:rsid w:val="00AD5F61"/>
    <w:rsid w:val="00AD63CC"/>
    <w:rsid w:val="00AD6472"/>
    <w:rsid w:val="00AD64B4"/>
    <w:rsid w:val="00AD65C9"/>
    <w:rsid w:val="00AD6BBA"/>
    <w:rsid w:val="00AD6C06"/>
    <w:rsid w:val="00AD6E06"/>
    <w:rsid w:val="00AD75AB"/>
    <w:rsid w:val="00AD7ED6"/>
    <w:rsid w:val="00AE0080"/>
    <w:rsid w:val="00AE0253"/>
    <w:rsid w:val="00AE0834"/>
    <w:rsid w:val="00AE0917"/>
    <w:rsid w:val="00AE0DED"/>
    <w:rsid w:val="00AE104D"/>
    <w:rsid w:val="00AE182E"/>
    <w:rsid w:val="00AE1C5F"/>
    <w:rsid w:val="00AE212C"/>
    <w:rsid w:val="00AE27AC"/>
    <w:rsid w:val="00AE29AD"/>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B4C"/>
    <w:rsid w:val="00AE5B8D"/>
    <w:rsid w:val="00AE5CBD"/>
    <w:rsid w:val="00AE6052"/>
    <w:rsid w:val="00AE69D0"/>
    <w:rsid w:val="00AE6B84"/>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2149"/>
    <w:rsid w:val="00AF25EC"/>
    <w:rsid w:val="00AF2886"/>
    <w:rsid w:val="00AF2E5D"/>
    <w:rsid w:val="00AF30EA"/>
    <w:rsid w:val="00AF3AB5"/>
    <w:rsid w:val="00AF3C9B"/>
    <w:rsid w:val="00AF40EC"/>
    <w:rsid w:val="00AF42D7"/>
    <w:rsid w:val="00AF4413"/>
    <w:rsid w:val="00AF471B"/>
    <w:rsid w:val="00AF5201"/>
    <w:rsid w:val="00AF56D9"/>
    <w:rsid w:val="00AF61D8"/>
    <w:rsid w:val="00AF62E4"/>
    <w:rsid w:val="00AF677C"/>
    <w:rsid w:val="00AF68D2"/>
    <w:rsid w:val="00AF6A90"/>
    <w:rsid w:val="00AF6CDB"/>
    <w:rsid w:val="00AF6D62"/>
    <w:rsid w:val="00AF722E"/>
    <w:rsid w:val="00AF726A"/>
    <w:rsid w:val="00AF7285"/>
    <w:rsid w:val="00AF7883"/>
    <w:rsid w:val="00AF7B6E"/>
    <w:rsid w:val="00AF7DC9"/>
    <w:rsid w:val="00B006FE"/>
    <w:rsid w:val="00B007CB"/>
    <w:rsid w:val="00B00A78"/>
    <w:rsid w:val="00B0145A"/>
    <w:rsid w:val="00B01690"/>
    <w:rsid w:val="00B01AF2"/>
    <w:rsid w:val="00B01D00"/>
    <w:rsid w:val="00B01E79"/>
    <w:rsid w:val="00B020F4"/>
    <w:rsid w:val="00B0232E"/>
    <w:rsid w:val="00B025B7"/>
    <w:rsid w:val="00B026E3"/>
    <w:rsid w:val="00B02AA9"/>
    <w:rsid w:val="00B02FA3"/>
    <w:rsid w:val="00B03146"/>
    <w:rsid w:val="00B0348E"/>
    <w:rsid w:val="00B035FC"/>
    <w:rsid w:val="00B036BC"/>
    <w:rsid w:val="00B03AEA"/>
    <w:rsid w:val="00B04E62"/>
    <w:rsid w:val="00B04E6B"/>
    <w:rsid w:val="00B05084"/>
    <w:rsid w:val="00B05400"/>
    <w:rsid w:val="00B05C01"/>
    <w:rsid w:val="00B05EF4"/>
    <w:rsid w:val="00B061DA"/>
    <w:rsid w:val="00B06BBA"/>
    <w:rsid w:val="00B06D57"/>
    <w:rsid w:val="00B071D6"/>
    <w:rsid w:val="00B07465"/>
    <w:rsid w:val="00B074DB"/>
    <w:rsid w:val="00B07945"/>
    <w:rsid w:val="00B07A86"/>
    <w:rsid w:val="00B07D00"/>
    <w:rsid w:val="00B105BA"/>
    <w:rsid w:val="00B10941"/>
    <w:rsid w:val="00B10B18"/>
    <w:rsid w:val="00B10C16"/>
    <w:rsid w:val="00B10EB9"/>
    <w:rsid w:val="00B10FCD"/>
    <w:rsid w:val="00B11CC6"/>
    <w:rsid w:val="00B123D9"/>
    <w:rsid w:val="00B1248E"/>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C2B"/>
    <w:rsid w:val="00B17DB8"/>
    <w:rsid w:val="00B17EF3"/>
    <w:rsid w:val="00B20256"/>
    <w:rsid w:val="00B20391"/>
    <w:rsid w:val="00B20A42"/>
    <w:rsid w:val="00B20D09"/>
    <w:rsid w:val="00B20F89"/>
    <w:rsid w:val="00B215E4"/>
    <w:rsid w:val="00B21940"/>
    <w:rsid w:val="00B225C9"/>
    <w:rsid w:val="00B226A3"/>
    <w:rsid w:val="00B22C45"/>
    <w:rsid w:val="00B23011"/>
    <w:rsid w:val="00B230C8"/>
    <w:rsid w:val="00B232D6"/>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D88"/>
    <w:rsid w:val="00B3327A"/>
    <w:rsid w:val="00B333C9"/>
    <w:rsid w:val="00B33A30"/>
    <w:rsid w:val="00B33BC5"/>
    <w:rsid w:val="00B33EF7"/>
    <w:rsid w:val="00B3460D"/>
    <w:rsid w:val="00B34FA8"/>
    <w:rsid w:val="00B35029"/>
    <w:rsid w:val="00B35752"/>
    <w:rsid w:val="00B35AEA"/>
    <w:rsid w:val="00B35C7C"/>
    <w:rsid w:val="00B35EED"/>
    <w:rsid w:val="00B362EB"/>
    <w:rsid w:val="00B364FE"/>
    <w:rsid w:val="00B3676C"/>
    <w:rsid w:val="00B372AA"/>
    <w:rsid w:val="00B37906"/>
    <w:rsid w:val="00B37E76"/>
    <w:rsid w:val="00B37F85"/>
    <w:rsid w:val="00B4031A"/>
    <w:rsid w:val="00B40445"/>
    <w:rsid w:val="00B40995"/>
    <w:rsid w:val="00B409E0"/>
    <w:rsid w:val="00B41114"/>
    <w:rsid w:val="00B415A1"/>
    <w:rsid w:val="00B4169E"/>
    <w:rsid w:val="00B41888"/>
    <w:rsid w:val="00B42676"/>
    <w:rsid w:val="00B426AD"/>
    <w:rsid w:val="00B430E3"/>
    <w:rsid w:val="00B432AF"/>
    <w:rsid w:val="00B43925"/>
    <w:rsid w:val="00B43EDC"/>
    <w:rsid w:val="00B43FF4"/>
    <w:rsid w:val="00B448A4"/>
    <w:rsid w:val="00B44E57"/>
    <w:rsid w:val="00B4503B"/>
    <w:rsid w:val="00B45618"/>
    <w:rsid w:val="00B45A00"/>
    <w:rsid w:val="00B45A52"/>
    <w:rsid w:val="00B45C1B"/>
    <w:rsid w:val="00B46175"/>
    <w:rsid w:val="00B4632F"/>
    <w:rsid w:val="00B46581"/>
    <w:rsid w:val="00B46728"/>
    <w:rsid w:val="00B46947"/>
    <w:rsid w:val="00B469A2"/>
    <w:rsid w:val="00B47DDF"/>
    <w:rsid w:val="00B5030E"/>
    <w:rsid w:val="00B50503"/>
    <w:rsid w:val="00B50E54"/>
    <w:rsid w:val="00B51337"/>
    <w:rsid w:val="00B5146F"/>
    <w:rsid w:val="00B51618"/>
    <w:rsid w:val="00B51701"/>
    <w:rsid w:val="00B52A00"/>
    <w:rsid w:val="00B52BBF"/>
    <w:rsid w:val="00B52F70"/>
    <w:rsid w:val="00B532D9"/>
    <w:rsid w:val="00B53769"/>
    <w:rsid w:val="00B53C5F"/>
    <w:rsid w:val="00B5485E"/>
    <w:rsid w:val="00B548B7"/>
    <w:rsid w:val="00B54BC4"/>
    <w:rsid w:val="00B54E24"/>
    <w:rsid w:val="00B54FAF"/>
    <w:rsid w:val="00B551E9"/>
    <w:rsid w:val="00B55632"/>
    <w:rsid w:val="00B55B45"/>
    <w:rsid w:val="00B55E87"/>
    <w:rsid w:val="00B560CE"/>
    <w:rsid w:val="00B56148"/>
    <w:rsid w:val="00B56E5C"/>
    <w:rsid w:val="00B5720B"/>
    <w:rsid w:val="00B57691"/>
    <w:rsid w:val="00B578A5"/>
    <w:rsid w:val="00B57E7D"/>
    <w:rsid w:val="00B60091"/>
    <w:rsid w:val="00B60F17"/>
    <w:rsid w:val="00B61EF8"/>
    <w:rsid w:val="00B628E3"/>
    <w:rsid w:val="00B62B04"/>
    <w:rsid w:val="00B62EBE"/>
    <w:rsid w:val="00B62F10"/>
    <w:rsid w:val="00B633F9"/>
    <w:rsid w:val="00B6399A"/>
    <w:rsid w:val="00B63A1A"/>
    <w:rsid w:val="00B63B52"/>
    <w:rsid w:val="00B63CD9"/>
    <w:rsid w:val="00B649EF"/>
    <w:rsid w:val="00B64B68"/>
    <w:rsid w:val="00B6504F"/>
    <w:rsid w:val="00B65AE8"/>
    <w:rsid w:val="00B65C15"/>
    <w:rsid w:val="00B65FE9"/>
    <w:rsid w:val="00B664C7"/>
    <w:rsid w:val="00B67B5A"/>
    <w:rsid w:val="00B67CDB"/>
    <w:rsid w:val="00B67CF9"/>
    <w:rsid w:val="00B70182"/>
    <w:rsid w:val="00B701C7"/>
    <w:rsid w:val="00B70A24"/>
    <w:rsid w:val="00B70CAA"/>
    <w:rsid w:val="00B71527"/>
    <w:rsid w:val="00B71870"/>
    <w:rsid w:val="00B71C1C"/>
    <w:rsid w:val="00B721BB"/>
    <w:rsid w:val="00B72BD5"/>
    <w:rsid w:val="00B72DC6"/>
    <w:rsid w:val="00B73102"/>
    <w:rsid w:val="00B73675"/>
    <w:rsid w:val="00B739F6"/>
    <w:rsid w:val="00B73A68"/>
    <w:rsid w:val="00B74606"/>
    <w:rsid w:val="00B747EF"/>
    <w:rsid w:val="00B74F68"/>
    <w:rsid w:val="00B7502B"/>
    <w:rsid w:val="00B7509A"/>
    <w:rsid w:val="00B753F5"/>
    <w:rsid w:val="00B75425"/>
    <w:rsid w:val="00B754CE"/>
    <w:rsid w:val="00B75675"/>
    <w:rsid w:val="00B75BB1"/>
    <w:rsid w:val="00B7629B"/>
    <w:rsid w:val="00B765BF"/>
    <w:rsid w:val="00B7667A"/>
    <w:rsid w:val="00B7691E"/>
    <w:rsid w:val="00B76AF3"/>
    <w:rsid w:val="00B772CC"/>
    <w:rsid w:val="00B7752C"/>
    <w:rsid w:val="00B80551"/>
    <w:rsid w:val="00B8096E"/>
    <w:rsid w:val="00B80A69"/>
    <w:rsid w:val="00B80ACC"/>
    <w:rsid w:val="00B81934"/>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B37"/>
    <w:rsid w:val="00B85B90"/>
    <w:rsid w:val="00B85D18"/>
    <w:rsid w:val="00B85DE5"/>
    <w:rsid w:val="00B868DA"/>
    <w:rsid w:val="00B86FB3"/>
    <w:rsid w:val="00B8710B"/>
    <w:rsid w:val="00B875D8"/>
    <w:rsid w:val="00B87CA0"/>
    <w:rsid w:val="00B87F21"/>
    <w:rsid w:val="00B901D0"/>
    <w:rsid w:val="00B90A28"/>
    <w:rsid w:val="00B90EEB"/>
    <w:rsid w:val="00B90F73"/>
    <w:rsid w:val="00B912CC"/>
    <w:rsid w:val="00B91E7A"/>
    <w:rsid w:val="00B9204A"/>
    <w:rsid w:val="00B927DC"/>
    <w:rsid w:val="00B92F0E"/>
    <w:rsid w:val="00B935DC"/>
    <w:rsid w:val="00B9371D"/>
    <w:rsid w:val="00B937D5"/>
    <w:rsid w:val="00B93B59"/>
    <w:rsid w:val="00B93F73"/>
    <w:rsid w:val="00B9406A"/>
    <w:rsid w:val="00B944C8"/>
    <w:rsid w:val="00B94500"/>
    <w:rsid w:val="00B948A4"/>
    <w:rsid w:val="00B94AD7"/>
    <w:rsid w:val="00B94E83"/>
    <w:rsid w:val="00B950FE"/>
    <w:rsid w:val="00B95158"/>
    <w:rsid w:val="00B956AB"/>
    <w:rsid w:val="00B95926"/>
    <w:rsid w:val="00B959D9"/>
    <w:rsid w:val="00B963E3"/>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928"/>
    <w:rsid w:val="00BA2A08"/>
    <w:rsid w:val="00BA360D"/>
    <w:rsid w:val="00BA3ADA"/>
    <w:rsid w:val="00BA400F"/>
    <w:rsid w:val="00BA416A"/>
    <w:rsid w:val="00BA53FE"/>
    <w:rsid w:val="00BA53FF"/>
    <w:rsid w:val="00BA56C1"/>
    <w:rsid w:val="00BA56D2"/>
    <w:rsid w:val="00BA5EF4"/>
    <w:rsid w:val="00BA5FB5"/>
    <w:rsid w:val="00BA6062"/>
    <w:rsid w:val="00BA6515"/>
    <w:rsid w:val="00BA693D"/>
    <w:rsid w:val="00BA716B"/>
    <w:rsid w:val="00BA7358"/>
    <w:rsid w:val="00BA738D"/>
    <w:rsid w:val="00BA76E0"/>
    <w:rsid w:val="00BA7B1D"/>
    <w:rsid w:val="00BA7D56"/>
    <w:rsid w:val="00BB015F"/>
    <w:rsid w:val="00BB02AD"/>
    <w:rsid w:val="00BB06FB"/>
    <w:rsid w:val="00BB0E2C"/>
    <w:rsid w:val="00BB0F0D"/>
    <w:rsid w:val="00BB1636"/>
    <w:rsid w:val="00BB1715"/>
    <w:rsid w:val="00BB1A2F"/>
    <w:rsid w:val="00BB1F90"/>
    <w:rsid w:val="00BB237E"/>
    <w:rsid w:val="00BB2A25"/>
    <w:rsid w:val="00BB2C00"/>
    <w:rsid w:val="00BB2EDE"/>
    <w:rsid w:val="00BB33C1"/>
    <w:rsid w:val="00BB3A1C"/>
    <w:rsid w:val="00BB3C33"/>
    <w:rsid w:val="00BB476E"/>
    <w:rsid w:val="00BB4865"/>
    <w:rsid w:val="00BB4CD0"/>
    <w:rsid w:val="00BB4F7F"/>
    <w:rsid w:val="00BB51E9"/>
    <w:rsid w:val="00BB5969"/>
    <w:rsid w:val="00BB5E55"/>
    <w:rsid w:val="00BB6203"/>
    <w:rsid w:val="00BB6505"/>
    <w:rsid w:val="00BB6A85"/>
    <w:rsid w:val="00BB6CA7"/>
    <w:rsid w:val="00BB74B8"/>
    <w:rsid w:val="00BB74D2"/>
    <w:rsid w:val="00BB786B"/>
    <w:rsid w:val="00BB7E4E"/>
    <w:rsid w:val="00BC0034"/>
    <w:rsid w:val="00BC086C"/>
    <w:rsid w:val="00BC0BBB"/>
    <w:rsid w:val="00BC0FDC"/>
    <w:rsid w:val="00BC1804"/>
    <w:rsid w:val="00BC181C"/>
    <w:rsid w:val="00BC18EE"/>
    <w:rsid w:val="00BC1B2A"/>
    <w:rsid w:val="00BC2716"/>
    <w:rsid w:val="00BC2B5B"/>
    <w:rsid w:val="00BC3027"/>
    <w:rsid w:val="00BC3053"/>
    <w:rsid w:val="00BC33F8"/>
    <w:rsid w:val="00BC3514"/>
    <w:rsid w:val="00BC4068"/>
    <w:rsid w:val="00BC4D2E"/>
    <w:rsid w:val="00BC52F1"/>
    <w:rsid w:val="00BC587F"/>
    <w:rsid w:val="00BC593D"/>
    <w:rsid w:val="00BC61BD"/>
    <w:rsid w:val="00BC6323"/>
    <w:rsid w:val="00BC68A9"/>
    <w:rsid w:val="00BC7256"/>
    <w:rsid w:val="00BC739A"/>
    <w:rsid w:val="00BC73BF"/>
    <w:rsid w:val="00BC7408"/>
    <w:rsid w:val="00BC7C91"/>
    <w:rsid w:val="00BD03F5"/>
    <w:rsid w:val="00BD0BC2"/>
    <w:rsid w:val="00BD12B2"/>
    <w:rsid w:val="00BD12CD"/>
    <w:rsid w:val="00BD1BF5"/>
    <w:rsid w:val="00BD1C45"/>
    <w:rsid w:val="00BD1F5F"/>
    <w:rsid w:val="00BD216F"/>
    <w:rsid w:val="00BD280D"/>
    <w:rsid w:val="00BD2C37"/>
    <w:rsid w:val="00BD3785"/>
    <w:rsid w:val="00BD418F"/>
    <w:rsid w:val="00BD446E"/>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CB9"/>
    <w:rsid w:val="00BE1ED0"/>
    <w:rsid w:val="00BE22BE"/>
    <w:rsid w:val="00BE2DF2"/>
    <w:rsid w:val="00BE2FA6"/>
    <w:rsid w:val="00BE333F"/>
    <w:rsid w:val="00BE373D"/>
    <w:rsid w:val="00BE3F8B"/>
    <w:rsid w:val="00BE403C"/>
    <w:rsid w:val="00BE478F"/>
    <w:rsid w:val="00BE4932"/>
    <w:rsid w:val="00BE5392"/>
    <w:rsid w:val="00BE5540"/>
    <w:rsid w:val="00BE55B3"/>
    <w:rsid w:val="00BE5D8D"/>
    <w:rsid w:val="00BE6246"/>
    <w:rsid w:val="00BE6BB7"/>
    <w:rsid w:val="00BE70A9"/>
    <w:rsid w:val="00BE71EE"/>
    <w:rsid w:val="00BE72E3"/>
    <w:rsid w:val="00BE7406"/>
    <w:rsid w:val="00BE744D"/>
    <w:rsid w:val="00BE7603"/>
    <w:rsid w:val="00BF0375"/>
    <w:rsid w:val="00BF04AC"/>
    <w:rsid w:val="00BF0656"/>
    <w:rsid w:val="00BF0773"/>
    <w:rsid w:val="00BF0AAE"/>
    <w:rsid w:val="00BF0D1D"/>
    <w:rsid w:val="00BF0E31"/>
    <w:rsid w:val="00BF1F5C"/>
    <w:rsid w:val="00BF22CE"/>
    <w:rsid w:val="00BF244D"/>
    <w:rsid w:val="00BF2B06"/>
    <w:rsid w:val="00BF3279"/>
    <w:rsid w:val="00BF37A5"/>
    <w:rsid w:val="00BF3BD3"/>
    <w:rsid w:val="00BF4624"/>
    <w:rsid w:val="00BF4984"/>
    <w:rsid w:val="00BF4BA7"/>
    <w:rsid w:val="00BF4E7C"/>
    <w:rsid w:val="00BF4F32"/>
    <w:rsid w:val="00BF55AE"/>
    <w:rsid w:val="00BF5E68"/>
    <w:rsid w:val="00BF60C9"/>
    <w:rsid w:val="00BF689E"/>
    <w:rsid w:val="00BF68CC"/>
    <w:rsid w:val="00BF74C7"/>
    <w:rsid w:val="00BF7E9F"/>
    <w:rsid w:val="00C015F1"/>
    <w:rsid w:val="00C016DA"/>
    <w:rsid w:val="00C01F33"/>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B"/>
    <w:rsid w:val="00C0564C"/>
    <w:rsid w:val="00C05706"/>
    <w:rsid w:val="00C057DC"/>
    <w:rsid w:val="00C058C8"/>
    <w:rsid w:val="00C05C83"/>
    <w:rsid w:val="00C0626B"/>
    <w:rsid w:val="00C0674B"/>
    <w:rsid w:val="00C06DFA"/>
    <w:rsid w:val="00C06ECF"/>
    <w:rsid w:val="00C07377"/>
    <w:rsid w:val="00C07385"/>
    <w:rsid w:val="00C077C3"/>
    <w:rsid w:val="00C079ED"/>
    <w:rsid w:val="00C07CA5"/>
    <w:rsid w:val="00C10299"/>
    <w:rsid w:val="00C10478"/>
    <w:rsid w:val="00C10548"/>
    <w:rsid w:val="00C12107"/>
    <w:rsid w:val="00C1213D"/>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D8"/>
    <w:rsid w:val="00C16AC9"/>
    <w:rsid w:val="00C16B87"/>
    <w:rsid w:val="00C16EA5"/>
    <w:rsid w:val="00C17339"/>
    <w:rsid w:val="00C17B8A"/>
    <w:rsid w:val="00C17EED"/>
    <w:rsid w:val="00C20D62"/>
    <w:rsid w:val="00C20E30"/>
    <w:rsid w:val="00C21287"/>
    <w:rsid w:val="00C21727"/>
    <w:rsid w:val="00C21C91"/>
    <w:rsid w:val="00C22B46"/>
    <w:rsid w:val="00C23984"/>
    <w:rsid w:val="00C24820"/>
    <w:rsid w:val="00C2487C"/>
    <w:rsid w:val="00C24BB6"/>
    <w:rsid w:val="00C2546C"/>
    <w:rsid w:val="00C256DD"/>
    <w:rsid w:val="00C256E7"/>
    <w:rsid w:val="00C25DB0"/>
    <w:rsid w:val="00C26073"/>
    <w:rsid w:val="00C263FD"/>
    <w:rsid w:val="00C2675B"/>
    <w:rsid w:val="00C26C09"/>
    <w:rsid w:val="00C26FC6"/>
    <w:rsid w:val="00C2784D"/>
    <w:rsid w:val="00C279B5"/>
    <w:rsid w:val="00C27C45"/>
    <w:rsid w:val="00C30A12"/>
    <w:rsid w:val="00C30EFC"/>
    <w:rsid w:val="00C30F62"/>
    <w:rsid w:val="00C3104B"/>
    <w:rsid w:val="00C31089"/>
    <w:rsid w:val="00C313B3"/>
    <w:rsid w:val="00C317D3"/>
    <w:rsid w:val="00C31A17"/>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DA"/>
    <w:rsid w:val="00C37207"/>
    <w:rsid w:val="00C37CB2"/>
    <w:rsid w:val="00C40C50"/>
    <w:rsid w:val="00C40CF2"/>
    <w:rsid w:val="00C40D53"/>
    <w:rsid w:val="00C40E55"/>
    <w:rsid w:val="00C4177B"/>
    <w:rsid w:val="00C42020"/>
    <w:rsid w:val="00C4296F"/>
    <w:rsid w:val="00C42C55"/>
    <w:rsid w:val="00C4303A"/>
    <w:rsid w:val="00C433C8"/>
    <w:rsid w:val="00C443EA"/>
    <w:rsid w:val="00C447A2"/>
    <w:rsid w:val="00C45484"/>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B0D"/>
    <w:rsid w:val="00C51EE4"/>
    <w:rsid w:val="00C524AB"/>
    <w:rsid w:val="00C5276A"/>
    <w:rsid w:val="00C5281B"/>
    <w:rsid w:val="00C52F9C"/>
    <w:rsid w:val="00C53490"/>
    <w:rsid w:val="00C535C0"/>
    <w:rsid w:val="00C53CD0"/>
    <w:rsid w:val="00C53F7B"/>
    <w:rsid w:val="00C54995"/>
    <w:rsid w:val="00C54D41"/>
    <w:rsid w:val="00C54E9C"/>
    <w:rsid w:val="00C54F6B"/>
    <w:rsid w:val="00C55129"/>
    <w:rsid w:val="00C55412"/>
    <w:rsid w:val="00C55F6E"/>
    <w:rsid w:val="00C566AA"/>
    <w:rsid w:val="00C56853"/>
    <w:rsid w:val="00C56C25"/>
    <w:rsid w:val="00C57377"/>
    <w:rsid w:val="00C573C0"/>
    <w:rsid w:val="00C57412"/>
    <w:rsid w:val="00C57647"/>
    <w:rsid w:val="00C57C28"/>
    <w:rsid w:val="00C60783"/>
    <w:rsid w:val="00C60B14"/>
    <w:rsid w:val="00C61082"/>
    <w:rsid w:val="00C6135F"/>
    <w:rsid w:val="00C61607"/>
    <w:rsid w:val="00C61622"/>
    <w:rsid w:val="00C61687"/>
    <w:rsid w:val="00C6198F"/>
    <w:rsid w:val="00C6249B"/>
    <w:rsid w:val="00C629A3"/>
    <w:rsid w:val="00C62A82"/>
    <w:rsid w:val="00C62F67"/>
    <w:rsid w:val="00C631C1"/>
    <w:rsid w:val="00C633BA"/>
    <w:rsid w:val="00C6364D"/>
    <w:rsid w:val="00C63B3F"/>
    <w:rsid w:val="00C64672"/>
    <w:rsid w:val="00C64B1B"/>
    <w:rsid w:val="00C64E1A"/>
    <w:rsid w:val="00C64ECB"/>
    <w:rsid w:val="00C6511B"/>
    <w:rsid w:val="00C65424"/>
    <w:rsid w:val="00C65FD1"/>
    <w:rsid w:val="00C66560"/>
    <w:rsid w:val="00C66901"/>
    <w:rsid w:val="00C66D7B"/>
    <w:rsid w:val="00C67334"/>
    <w:rsid w:val="00C675BC"/>
    <w:rsid w:val="00C67B84"/>
    <w:rsid w:val="00C67DC7"/>
    <w:rsid w:val="00C702FA"/>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39E"/>
    <w:rsid w:val="00C73639"/>
    <w:rsid w:val="00C7395F"/>
    <w:rsid w:val="00C739AA"/>
    <w:rsid w:val="00C73C29"/>
    <w:rsid w:val="00C744FE"/>
    <w:rsid w:val="00C746FE"/>
    <w:rsid w:val="00C74D9B"/>
    <w:rsid w:val="00C75D2F"/>
    <w:rsid w:val="00C75EF3"/>
    <w:rsid w:val="00C75FE6"/>
    <w:rsid w:val="00C7668D"/>
    <w:rsid w:val="00C7676D"/>
    <w:rsid w:val="00C767BE"/>
    <w:rsid w:val="00C767F2"/>
    <w:rsid w:val="00C76E3C"/>
    <w:rsid w:val="00C770DB"/>
    <w:rsid w:val="00C77C3F"/>
    <w:rsid w:val="00C77D36"/>
    <w:rsid w:val="00C800F3"/>
    <w:rsid w:val="00C8047B"/>
    <w:rsid w:val="00C8050B"/>
    <w:rsid w:val="00C80AB9"/>
    <w:rsid w:val="00C81461"/>
    <w:rsid w:val="00C81568"/>
    <w:rsid w:val="00C8160A"/>
    <w:rsid w:val="00C819C6"/>
    <w:rsid w:val="00C81D23"/>
    <w:rsid w:val="00C81FDE"/>
    <w:rsid w:val="00C82286"/>
    <w:rsid w:val="00C82A5D"/>
    <w:rsid w:val="00C83498"/>
    <w:rsid w:val="00C8394F"/>
    <w:rsid w:val="00C839E5"/>
    <w:rsid w:val="00C83A24"/>
    <w:rsid w:val="00C83BE8"/>
    <w:rsid w:val="00C846C7"/>
    <w:rsid w:val="00C846E7"/>
    <w:rsid w:val="00C84B6E"/>
    <w:rsid w:val="00C8507B"/>
    <w:rsid w:val="00C850CB"/>
    <w:rsid w:val="00C858BB"/>
    <w:rsid w:val="00C8662A"/>
    <w:rsid w:val="00C86A28"/>
    <w:rsid w:val="00C86E1B"/>
    <w:rsid w:val="00C86FCE"/>
    <w:rsid w:val="00C870B2"/>
    <w:rsid w:val="00C87657"/>
    <w:rsid w:val="00C876AE"/>
    <w:rsid w:val="00C87995"/>
    <w:rsid w:val="00C9027A"/>
    <w:rsid w:val="00C90535"/>
    <w:rsid w:val="00C9068E"/>
    <w:rsid w:val="00C90BC4"/>
    <w:rsid w:val="00C90F31"/>
    <w:rsid w:val="00C90FDF"/>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FD6"/>
    <w:rsid w:val="00C953B5"/>
    <w:rsid w:val="00C953DB"/>
    <w:rsid w:val="00C95B40"/>
    <w:rsid w:val="00C95EFE"/>
    <w:rsid w:val="00C95F3A"/>
    <w:rsid w:val="00C960BF"/>
    <w:rsid w:val="00C961D2"/>
    <w:rsid w:val="00C965BD"/>
    <w:rsid w:val="00C9739D"/>
    <w:rsid w:val="00C978DA"/>
    <w:rsid w:val="00C97B0A"/>
    <w:rsid w:val="00CA0371"/>
    <w:rsid w:val="00CA06A8"/>
    <w:rsid w:val="00CA06C9"/>
    <w:rsid w:val="00CA0AD5"/>
    <w:rsid w:val="00CA0D50"/>
    <w:rsid w:val="00CA1748"/>
    <w:rsid w:val="00CA1ABF"/>
    <w:rsid w:val="00CA1ED8"/>
    <w:rsid w:val="00CA2500"/>
    <w:rsid w:val="00CA25E2"/>
    <w:rsid w:val="00CA278F"/>
    <w:rsid w:val="00CA2EAC"/>
    <w:rsid w:val="00CA2F63"/>
    <w:rsid w:val="00CA3069"/>
    <w:rsid w:val="00CA30D6"/>
    <w:rsid w:val="00CA37F0"/>
    <w:rsid w:val="00CA3973"/>
    <w:rsid w:val="00CA3EE4"/>
    <w:rsid w:val="00CA46D0"/>
    <w:rsid w:val="00CA4A3E"/>
    <w:rsid w:val="00CA4D9F"/>
    <w:rsid w:val="00CA4E78"/>
    <w:rsid w:val="00CA51D5"/>
    <w:rsid w:val="00CA58BC"/>
    <w:rsid w:val="00CA62E8"/>
    <w:rsid w:val="00CA69EB"/>
    <w:rsid w:val="00CA796C"/>
    <w:rsid w:val="00CA7B68"/>
    <w:rsid w:val="00CB0044"/>
    <w:rsid w:val="00CB0BB9"/>
    <w:rsid w:val="00CB138F"/>
    <w:rsid w:val="00CB1F63"/>
    <w:rsid w:val="00CB1FA2"/>
    <w:rsid w:val="00CB24BA"/>
    <w:rsid w:val="00CB2893"/>
    <w:rsid w:val="00CB2B69"/>
    <w:rsid w:val="00CB2CDE"/>
    <w:rsid w:val="00CB36A4"/>
    <w:rsid w:val="00CB435D"/>
    <w:rsid w:val="00CB45F4"/>
    <w:rsid w:val="00CB5332"/>
    <w:rsid w:val="00CB53F2"/>
    <w:rsid w:val="00CB54B5"/>
    <w:rsid w:val="00CB55A6"/>
    <w:rsid w:val="00CB6079"/>
    <w:rsid w:val="00CB628D"/>
    <w:rsid w:val="00CB6C21"/>
    <w:rsid w:val="00CB6CF7"/>
    <w:rsid w:val="00CB7170"/>
    <w:rsid w:val="00CB795F"/>
    <w:rsid w:val="00CB7AD2"/>
    <w:rsid w:val="00CB7DC5"/>
    <w:rsid w:val="00CB7E6B"/>
    <w:rsid w:val="00CC0200"/>
    <w:rsid w:val="00CC035E"/>
    <w:rsid w:val="00CC040E"/>
    <w:rsid w:val="00CC07B9"/>
    <w:rsid w:val="00CC1068"/>
    <w:rsid w:val="00CC111F"/>
    <w:rsid w:val="00CC114B"/>
    <w:rsid w:val="00CC11FF"/>
    <w:rsid w:val="00CC1D5D"/>
    <w:rsid w:val="00CC1E73"/>
    <w:rsid w:val="00CC2011"/>
    <w:rsid w:val="00CC2289"/>
    <w:rsid w:val="00CC22E7"/>
    <w:rsid w:val="00CC253F"/>
    <w:rsid w:val="00CC2807"/>
    <w:rsid w:val="00CC2E80"/>
    <w:rsid w:val="00CC3461"/>
    <w:rsid w:val="00CC34B8"/>
    <w:rsid w:val="00CC3AC1"/>
    <w:rsid w:val="00CC3EA0"/>
    <w:rsid w:val="00CC3F4D"/>
    <w:rsid w:val="00CC4171"/>
    <w:rsid w:val="00CC43BA"/>
    <w:rsid w:val="00CC447E"/>
    <w:rsid w:val="00CC45BA"/>
    <w:rsid w:val="00CC6CB6"/>
    <w:rsid w:val="00CC6E7B"/>
    <w:rsid w:val="00CC7094"/>
    <w:rsid w:val="00CC70B0"/>
    <w:rsid w:val="00CC7B45"/>
    <w:rsid w:val="00CD0259"/>
    <w:rsid w:val="00CD1188"/>
    <w:rsid w:val="00CD1790"/>
    <w:rsid w:val="00CD18E2"/>
    <w:rsid w:val="00CD1915"/>
    <w:rsid w:val="00CD1F96"/>
    <w:rsid w:val="00CD25DA"/>
    <w:rsid w:val="00CD290C"/>
    <w:rsid w:val="00CD2ED1"/>
    <w:rsid w:val="00CD2F23"/>
    <w:rsid w:val="00CD337B"/>
    <w:rsid w:val="00CD342B"/>
    <w:rsid w:val="00CD3C84"/>
    <w:rsid w:val="00CD3ED0"/>
    <w:rsid w:val="00CD45A0"/>
    <w:rsid w:val="00CD4B44"/>
    <w:rsid w:val="00CD4C78"/>
    <w:rsid w:val="00CD4CBD"/>
    <w:rsid w:val="00CD4D63"/>
    <w:rsid w:val="00CD5A82"/>
    <w:rsid w:val="00CD5AB5"/>
    <w:rsid w:val="00CD5BCA"/>
    <w:rsid w:val="00CD5C38"/>
    <w:rsid w:val="00CD5C43"/>
    <w:rsid w:val="00CD5C93"/>
    <w:rsid w:val="00CD5EF6"/>
    <w:rsid w:val="00CD603F"/>
    <w:rsid w:val="00CD6198"/>
    <w:rsid w:val="00CD6476"/>
    <w:rsid w:val="00CD673B"/>
    <w:rsid w:val="00CD67B3"/>
    <w:rsid w:val="00CD6882"/>
    <w:rsid w:val="00CD6BC7"/>
    <w:rsid w:val="00CD6C06"/>
    <w:rsid w:val="00CD6FCE"/>
    <w:rsid w:val="00CD73AA"/>
    <w:rsid w:val="00CD767B"/>
    <w:rsid w:val="00CD7F68"/>
    <w:rsid w:val="00CE009A"/>
    <w:rsid w:val="00CE0424"/>
    <w:rsid w:val="00CE064A"/>
    <w:rsid w:val="00CE0AE1"/>
    <w:rsid w:val="00CE116D"/>
    <w:rsid w:val="00CE13C8"/>
    <w:rsid w:val="00CE181B"/>
    <w:rsid w:val="00CE2103"/>
    <w:rsid w:val="00CE2104"/>
    <w:rsid w:val="00CE272B"/>
    <w:rsid w:val="00CE2964"/>
    <w:rsid w:val="00CE2B2F"/>
    <w:rsid w:val="00CE356F"/>
    <w:rsid w:val="00CE3BB7"/>
    <w:rsid w:val="00CE4290"/>
    <w:rsid w:val="00CE4362"/>
    <w:rsid w:val="00CE4B81"/>
    <w:rsid w:val="00CE502B"/>
    <w:rsid w:val="00CE5713"/>
    <w:rsid w:val="00CE57DE"/>
    <w:rsid w:val="00CE5B48"/>
    <w:rsid w:val="00CE5EE2"/>
    <w:rsid w:val="00CE6E05"/>
    <w:rsid w:val="00CE73ED"/>
    <w:rsid w:val="00CE7561"/>
    <w:rsid w:val="00CE7D85"/>
    <w:rsid w:val="00CF004F"/>
    <w:rsid w:val="00CF0684"/>
    <w:rsid w:val="00CF0D6F"/>
    <w:rsid w:val="00CF1341"/>
    <w:rsid w:val="00CF1354"/>
    <w:rsid w:val="00CF147C"/>
    <w:rsid w:val="00CF1808"/>
    <w:rsid w:val="00CF18CA"/>
    <w:rsid w:val="00CF1A87"/>
    <w:rsid w:val="00CF1BC0"/>
    <w:rsid w:val="00CF24EF"/>
    <w:rsid w:val="00CF2D2E"/>
    <w:rsid w:val="00CF2D66"/>
    <w:rsid w:val="00CF2F69"/>
    <w:rsid w:val="00CF3422"/>
    <w:rsid w:val="00CF346C"/>
    <w:rsid w:val="00CF3606"/>
    <w:rsid w:val="00CF376F"/>
    <w:rsid w:val="00CF3A89"/>
    <w:rsid w:val="00CF3B1F"/>
    <w:rsid w:val="00CF3BF6"/>
    <w:rsid w:val="00CF3EA3"/>
    <w:rsid w:val="00CF3F91"/>
    <w:rsid w:val="00CF4389"/>
    <w:rsid w:val="00CF4481"/>
    <w:rsid w:val="00CF47FF"/>
    <w:rsid w:val="00CF4DFC"/>
    <w:rsid w:val="00CF54A5"/>
    <w:rsid w:val="00CF5BD3"/>
    <w:rsid w:val="00CF601B"/>
    <w:rsid w:val="00CF625B"/>
    <w:rsid w:val="00CF638C"/>
    <w:rsid w:val="00CF648D"/>
    <w:rsid w:val="00CF687E"/>
    <w:rsid w:val="00CF70E2"/>
    <w:rsid w:val="00CF726C"/>
    <w:rsid w:val="00CF767E"/>
    <w:rsid w:val="00CF7B7A"/>
    <w:rsid w:val="00D00046"/>
    <w:rsid w:val="00D002F2"/>
    <w:rsid w:val="00D005F1"/>
    <w:rsid w:val="00D00B56"/>
    <w:rsid w:val="00D00DB0"/>
    <w:rsid w:val="00D00F92"/>
    <w:rsid w:val="00D010B7"/>
    <w:rsid w:val="00D0130C"/>
    <w:rsid w:val="00D0196A"/>
    <w:rsid w:val="00D019E9"/>
    <w:rsid w:val="00D01BC5"/>
    <w:rsid w:val="00D028BD"/>
    <w:rsid w:val="00D029B2"/>
    <w:rsid w:val="00D029FB"/>
    <w:rsid w:val="00D033CD"/>
    <w:rsid w:val="00D03449"/>
    <w:rsid w:val="00D0349B"/>
    <w:rsid w:val="00D036CD"/>
    <w:rsid w:val="00D03E95"/>
    <w:rsid w:val="00D0484A"/>
    <w:rsid w:val="00D04997"/>
    <w:rsid w:val="00D04A96"/>
    <w:rsid w:val="00D04D8A"/>
    <w:rsid w:val="00D04F23"/>
    <w:rsid w:val="00D053B3"/>
    <w:rsid w:val="00D056C3"/>
    <w:rsid w:val="00D0594E"/>
    <w:rsid w:val="00D05E2E"/>
    <w:rsid w:val="00D0602F"/>
    <w:rsid w:val="00D06421"/>
    <w:rsid w:val="00D06F59"/>
    <w:rsid w:val="00D070F8"/>
    <w:rsid w:val="00D075A9"/>
    <w:rsid w:val="00D07A33"/>
    <w:rsid w:val="00D07D57"/>
    <w:rsid w:val="00D07F3E"/>
    <w:rsid w:val="00D10249"/>
    <w:rsid w:val="00D102DE"/>
    <w:rsid w:val="00D105C5"/>
    <w:rsid w:val="00D10CC2"/>
    <w:rsid w:val="00D11013"/>
    <w:rsid w:val="00D1112D"/>
    <w:rsid w:val="00D114B3"/>
    <w:rsid w:val="00D11595"/>
    <w:rsid w:val="00D115C3"/>
    <w:rsid w:val="00D11897"/>
    <w:rsid w:val="00D1202E"/>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5C7"/>
    <w:rsid w:val="00D16A42"/>
    <w:rsid w:val="00D16C61"/>
    <w:rsid w:val="00D17092"/>
    <w:rsid w:val="00D17385"/>
    <w:rsid w:val="00D17398"/>
    <w:rsid w:val="00D173B5"/>
    <w:rsid w:val="00D17773"/>
    <w:rsid w:val="00D17CB0"/>
    <w:rsid w:val="00D17FDF"/>
    <w:rsid w:val="00D2035F"/>
    <w:rsid w:val="00D2069D"/>
    <w:rsid w:val="00D2083A"/>
    <w:rsid w:val="00D20D7D"/>
    <w:rsid w:val="00D21254"/>
    <w:rsid w:val="00D21910"/>
    <w:rsid w:val="00D21A74"/>
    <w:rsid w:val="00D21C24"/>
    <w:rsid w:val="00D225DF"/>
    <w:rsid w:val="00D22792"/>
    <w:rsid w:val="00D23086"/>
    <w:rsid w:val="00D23400"/>
    <w:rsid w:val="00D237B5"/>
    <w:rsid w:val="00D239A7"/>
    <w:rsid w:val="00D23B4F"/>
    <w:rsid w:val="00D23F47"/>
    <w:rsid w:val="00D24665"/>
    <w:rsid w:val="00D24689"/>
    <w:rsid w:val="00D24D81"/>
    <w:rsid w:val="00D24F39"/>
    <w:rsid w:val="00D253FB"/>
    <w:rsid w:val="00D254B9"/>
    <w:rsid w:val="00D25624"/>
    <w:rsid w:val="00D2587D"/>
    <w:rsid w:val="00D259B0"/>
    <w:rsid w:val="00D25ACB"/>
    <w:rsid w:val="00D25BE7"/>
    <w:rsid w:val="00D25CE3"/>
    <w:rsid w:val="00D25EAA"/>
    <w:rsid w:val="00D26451"/>
    <w:rsid w:val="00D264FB"/>
    <w:rsid w:val="00D265E3"/>
    <w:rsid w:val="00D26D9C"/>
    <w:rsid w:val="00D26DA8"/>
    <w:rsid w:val="00D270A7"/>
    <w:rsid w:val="00D276C2"/>
    <w:rsid w:val="00D27765"/>
    <w:rsid w:val="00D27BF6"/>
    <w:rsid w:val="00D27F89"/>
    <w:rsid w:val="00D30279"/>
    <w:rsid w:val="00D30316"/>
    <w:rsid w:val="00D30959"/>
    <w:rsid w:val="00D30B28"/>
    <w:rsid w:val="00D30DEE"/>
    <w:rsid w:val="00D30E69"/>
    <w:rsid w:val="00D30FA7"/>
    <w:rsid w:val="00D31049"/>
    <w:rsid w:val="00D314A2"/>
    <w:rsid w:val="00D31BFD"/>
    <w:rsid w:val="00D31CA8"/>
    <w:rsid w:val="00D31F7A"/>
    <w:rsid w:val="00D323E3"/>
    <w:rsid w:val="00D332CB"/>
    <w:rsid w:val="00D33932"/>
    <w:rsid w:val="00D34149"/>
    <w:rsid w:val="00D34C61"/>
    <w:rsid w:val="00D357FB"/>
    <w:rsid w:val="00D35F70"/>
    <w:rsid w:val="00D35FCA"/>
    <w:rsid w:val="00D3687D"/>
    <w:rsid w:val="00D36E71"/>
    <w:rsid w:val="00D379A2"/>
    <w:rsid w:val="00D37D87"/>
    <w:rsid w:val="00D37DD0"/>
    <w:rsid w:val="00D40256"/>
    <w:rsid w:val="00D40603"/>
    <w:rsid w:val="00D4065A"/>
    <w:rsid w:val="00D4087B"/>
    <w:rsid w:val="00D40B33"/>
    <w:rsid w:val="00D40DC8"/>
    <w:rsid w:val="00D41366"/>
    <w:rsid w:val="00D4148E"/>
    <w:rsid w:val="00D4176F"/>
    <w:rsid w:val="00D41F31"/>
    <w:rsid w:val="00D41FC0"/>
    <w:rsid w:val="00D42210"/>
    <w:rsid w:val="00D42C73"/>
    <w:rsid w:val="00D42C90"/>
    <w:rsid w:val="00D4318F"/>
    <w:rsid w:val="00D43493"/>
    <w:rsid w:val="00D438BF"/>
    <w:rsid w:val="00D43B04"/>
    <w:rsid w:val="00D43DE3"/>
    <w:rsid w:val="00D440F8"/>
    <w:rsid w:val="00D445CE"/>
    <w:rsid w:val="00D44CA1"/>
    <w:rsid w:val="00D44DAD"/>
    <w:rsid w:val="00D451CB"/>
    <w:rsid w:val="00D453C8"/>
    <w:rsid w:val="00D4544F"/>
    <w:rsid w:val="00D454F2"/>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46FF"/>
    <w:rsid w:val="00D550A3"/>
    <w:rsid w:val="00D55274"/>
    <w:rsid w:val="00D557FF"/>
    <w:rsid w:val="00D5599B"/>
    <w:rsid w:val="00D55AD5"/>
    <w:rsid w:val="00D55AE1"/>
    <w:rsid w:val="00D55BD5"/>
    <w:rsid w:val="00D5600B"/>
    <w:rsid w:val="00D5648F"/>
    <w:rsid w:val="00D57028"/>
    <w:rsid w:val="00D5712D"/>
    <w:rsid w:val="00D576CA"/>
    <w:rsid w:val="00D57B36"/>
    <w:rsid w:val="00D57F9C"/>
    <w:rsid w:val="00D60AEA"/>
    <w:rsid w:val="00D60B3A"/>
    <w:rsid w:val="00D60D67"/>
    <w:rsid w:val="00D60FE3"/>
    <w:rsid w:val="00D612DA"/>
    <w:rsid w:val="00D61356"/>
    <w:rsid w:val="00D61AF5"/>
    <w:rsid w:val="00D624C4"/>
    <w:rsid w:val="00D62720"/>
    <w:rsid w:val="00D62892"/>
    <w:rsid w:val="00D62D8A"/>
    <w:rsid w:val="00D63680"/>
    <w:rsid w:val="00D6419C"/>
    <w:rsid w:val="00D64B3C"/>
    <w:rsid w:val="00D64C12"/>
    <w:rsid w:val="00D64FFB"/>
    <w:rsid w:val="00D652B5"/>
    <w:rsid w:val="00D65694"/>
    <w:rsid w:val="00D65C62"/>
    <w:rsid w:val="00D65D2E"/>
    <w:rsid w:val="00D65F3B"/>
    <w:rsid w:val="00D66155"/>
    <w:rsid w:val="00D66514"/>
    <w:rsid w:val="00D66BA4"/>
    <w:rsid w:val="00D66C64"/>
    <w:rsid w:val="00D671D4"/>
    <w:rsid w:val="00D673E4"/>
    <w:rsid w:val="00D675D1"/>
    <w:rsid w:val="00D7010C"/>
    <w:rsid w:val="00D70690"/>
    <w:rsid w:val="00D708B0"/>
    <w:rsid w:val="00D70983"/>
    <w:rsid w:val="00D709D1"/>
    <w:rsid w:val="00D70A07"/>
    <w:rsid w:val="00D70BBC"/>
    <w:rsid w:val="00D70BEA"/>
    <w:rsid w:val="00D71188"/>
    <w:rsid w:val="00D7239D"/>
    <w:rsid w:val="00D72564"/>
    <w:rsid w:val="00D726B1"/>
    <w:rsid w:val="00D728BE"/>
    <w:rsid w:val="00D72986"/>
    <w:rsid w:val="00D72E48"/>
    <w:rsid w:val="00D730D7"/>
    <w:rsid w:val="00D730E9"/>
    <w:rsid w:val="00D73740"/>
    <w:rsid w:val="00D7377F"/>
    <w:rsid w:val="00D73BF4"/>
    <w:rsid w:val="00D73CBE"/>
    <w:rsid w:val="00D746F0"/>
    <w:rsid w:val="00D751B8"/>
    <w:rsid w:val="00D75695"/>
    <w:rsid w:val="00D75BDB"/>
    <w:rsid w:val="00D76389"/>
    <w:rsid w:val="00D7651E"/>
    <w:rsid w:val="00D76872"/>
    <w:rsid w:val="00D76C11"/>
    <w:rsid w:val="00D77B1D"/>
    <w:rsid w:val="00D77DA7"/>
    <w:rsid w:val="00D77E19"/>
    <w:rsid w:val="00D77E1D"/>
    <w:rsid w:val="00D800CF"/>
    <w:rsid w:val="00D8021F"/>
    <w:rsid w:val="00D80383"/>
    <w:rsid w:val="00D80B68"/>
    <w:rsid w:val="00D812B6"/>
    <w:rsid w:val="00D814CA"/>
    <w:rsid w:val="00D81598"/>
    <w:rsid w:val="00D81748"/>
    <w:rsid w:val="00D81B78"/>
    <w:rsid w:val="00D81C99"/>
    <w:rsid w:val="00D823C6"/>
    <w:rsid w:val="00D824F5"/>
    <w:rsid w:val="00D828F7"/>
    <w:rsid w:val="00D82EE9"/>
    <w:rsid w:val="00D8327C"/>
    <w:rsid w:val="00D8327F"/>
    <w:rsid w:val="00D833F8"/>
    <w:rsid w:val="00D83482"/>
    <w:rsid w:val="00D83634"/>
    <w:rsid w:val="00D839C8"/>
    <w:rsid w:val="00D841D6"/>
    <w:rsid w:val="00D84330"/>
    <w:rsid w:val="00D846F4"/>
    <w:rsid w:val="00D847B4"/>
    <w:rsid w:val="00D848A3"/>
    <w:rsid w:val="00D84D40"/>
    <w:rsid w:val="00D84EBC"/>
    <w:rsid w:val="00D84F7C"/>
    <w:rsid w:val="00D84F85"/>
    <w:rsid w:val="00D85569"/>
    <w:rsid w:val="00D859FD"/>
    <w:rsid w:val="00D85CF8"/>
    <w:rsid w:val="00D86210"/>
    <w:rsid w:val="00D8643C"/>
    <w:rsid w:val="00D865E9"/>
    <w:rsid w:val="00D86620"/>
    <w:rsid w:val="00D8666B"/>
    <w:rsid w:val="00D86960"/>
    <w:rsid w:val="00D869C2"/>
    <w:rsid w:val="00D86C1D"/>
    <w:rsid w:val="00D86CA3"/>
    <w:rsid w:val="00D86EEA"/>
    <w:rsid w:val="00D87088"/>
    <w:rsid w:val="00D871CE"/>
    <w:rsid w:val="00D876D5"/>
    <w:rsid w:val="00D8785C"/>
    <w:rsid w:val="00D87B23"/>
    <w:rsid w:val="00D87D3D"/>
    <w:rsid w:val="00D87D91"/>
    <w:rsid w:val="00D90247"/>
    <w:rsid w:val="00D90C67"/>
    <w:rsid w:val="00D913C6"/>
    <w:rsid w:val="00D9196D"/>
    <w:rsid w:val="00D9241C"/>
    <w:rsid w:val="00D92982"/>
    <w:rsid w:val="00D92BD2"/>
    <w:rsid w:val="00D92C27"/>
    <w:rsid w:val="00D92D71"/>
    <w:rsid w:val="00D93199"/>
    <w:rsid w:val="00D936B8"/>
    <w:rsid w:val="00D93B6A"/>
    <w:rsid w:val="00D940C7"/>
    <w:rsid w:val="00D941A6"/>
    <w:rsid w:val="00D94417"/>
    <w:rsid w:val="00D94D48"/>
    <w:rsid w:val="00D94EA2"/>
    <w:rsid w:val="00D951C5"/>
    <w:rsid w:val="00D9545B"/>
    <w:rsid w:val="00D958CC"/>
    <w:rsid w:val="00D96164"/>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A9F"/>
    <w:rsid w:val="00DB0F4C"/>
    <w:rsid w:val="00DB1394"/>
    <w:rsid w:val="00DB24EC"/>
    <w:rsid w:val="00DB2BDD"/>
    <w:rsid w:val="00DB32DF"/>
    <w:rsid w:val="00DB35BB"/>
    <w:rsid w:val="00DB377D"/>
    <w:rsid w:val="00DB396C"/>
    <w:rsid w:val="00DB398C"/>
    <w:rsid w:val="00DB39B6"/>
    <w:rsid w:val="00DB39E9"/>
    <w:rsid w:val="00DB4322"/>
    <w:rsid w:val="00DB4405"/>
    <w:rsid w:val="00DB4920"/>
    <w:rsid w:val="00DB55C2"/>
    <w:rsid w:val="00DB57DC"/>
    <w:rsid w:val="00DB59E4"/>
    <w:rsid w:val="00DB607B"/>
    <w:rsid w:val="00DB614C"/>
    <w:rsid w:val="00DB649C"/>
    <w:rsid w:val="00DB64B3"/>
    <w:rsid w:val="00DB7126"/>
    <w:rsid w:val="00DB75F7"/>
    <w:rsid w:val="00DB7633"/>
    <w:rsid w:val="00DB7AF9"/>
    <w:rsid w:val="00DC05B2"/>
    <w:rsid w:val="00DC10ED"/>
    <w:rsid w:val="00DC1708"/>
    <w:rsid w:val="00DC1AA6"/>
    <w:rsid w:val="00DC1CA3"/>
    <w:rsid w:val="00DC1FA1"/>
    <w:rsid w:val="00DC20A3"/>
    <w:rsid w:val="00DC24DD"/>
    <w:rsid w:val="00DC251B"/>
    <w:rsid w:val="00DC2D36"/>
    <w:rsid w:val="00DC30C9"/>
    <w:rsid w:val="00DC3638"/>
    <w:rsid w:val="00DC3955"/>
    <w:rsid w:val="00DC4CDB"/>
    <w:rsid w:val="00DC502D"/>
    <w:rsid w:val="00DC5164"/>
    <w:rsid w:val="00DC53EF"/>
    <w:rsid w:val="00DC542D"/>
    <w:rsid w:val="00DC5609"/>
    <w:rsid w:val="00DC5A30"/>
    <w:rsid w:val="00DC5D45"/>
    <w:rsid w:val="00DC65FC"/>
    <w:rsid w:val="00DC6C57"/>
    <w:rsid w:val="00DC6C76"/>
    <w:rsid w:val="00DC6CF0"/>
    <w:rsid w:val="00DC6FAE"/>
    <w:rsid w:val="00DC7C70"/>
    <w:rsid w:val="00DC7D2B"/>
    <w:rsid w:val="00DC7D2E"/>
    <w:rsid w:val="00DD00B4"/>
    <w:rsid w:val="00DD00BE"/>
    <w:rsid w:val="00DD00F3"/>
    <w:rsid w:val="00DD012C"/>
    <w:rsid w:val="00DD018D"/>
    <w:rsid w:val="00DD052D"/>
    <w:rsid w:val="00DD0ECF"/>
    <w:rsid w:val="00DD10F9"/>
    <w:rsid w:val="00DD121D"/>
    <w:rsid w:val="00DD1762"/>
    <w:rsid w:val="00DD17A7"/>
    <w:rsid w:val="00DD1B6A"/>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A2A"/>
    <w:rsid w:val="00DE05F7"/>
    <w:rsid w:val="00DE06DB"/>
    <w:rsid w:val="00DE0BEC"/>
    <w:rsid w:val="00DE13EB"/>
    <w:rsid w:val="00DE18B7"/>
    <w:rsid w:val="00DE1906"/>
    <w:rsid w:val="00DE198A"/>
    <w:rsid w:val="00DE20E3"/>
    <w:rsid w:val="00DE28B5"/>
    <w:rsid w:val="00DE2BE4"/>
    <w:rsid w:val="00DE2FAA"/>
    <w:rsid w:val="00DE3309"/>
    <w:rsid w:val="00DE3BE6"/>
    <w:rsid w:val="00DE3D2E"/>
    <w:rsid w:val="00DE4874"/>
    <w:rsid w:val="00DE4E4B"/>
    <w:rsid w:val="00DE5608"/>
    <w:rsid w:val="00DE58D0"/>
    <w:rsid w:val="00DE59CB"/>
    <w:rsid w:val="00DE5BD0"/>
    <w:rsid w:val="00DE5C98"/>
    <w:rsid w:val="00DE5D51"/>
    <w:rsid w:val="00DE6024"/>
    <w:rsid w:val="00DE6233"/>
    <w:rsid w:val="00DE654F"/>
    <w:rsid w:val="00DE670B"/>
    <w:rsid w:val="00DE67D0"/>
    <w:rsid w:val="00DE694F"/>
    <w:rsid w:val="00DE7010"/>
    <w:rsid w:val="00DE76A6"/>
    <w:rsid w:val="00DE7E1D"/>
    <w:rsid w:val="00DF040D"/>
    <w:rsid w:val="00DF098C"/>
    <w:rsid w:val="00DF0B6E"/>
    <w:rsid w:val="00DF0D30"/>
    <w:rsid w:val="00DF1260"/>
    <w:rsid w:val="00DF15E0"/>
    <w:rsid w:val="00DF17FC"/>
    <w:rsid w:val="00DF18DE"/>
    <w:rsid w:val="00DF1967"/>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B56"/>
    <w:rsid w:val="00DF5C24"/>
    <w:rsid w:val="00DF5CE5"/>
    <w:rsid w:val="00DF5FC5"/>
    <w:rsid w:val="00DF6629"/>
    <w:rsid w:val="00DF69C6"/>
    <w:rsid w:val="00DF6B1C"/>
    <w:rsid w:val="00DF6EF1"/>
    <w:rsid w:val="00DF7108"/>
    <w:rsid w:val="00DF7BCF"/>
    <w:rsid w:val="00E0035B"/>
    <w:rsid w:val="00E0037C"/>
    <w:rsid w:val="00E009E3"/>
    <w:rsid w:val="00E00A56"/>
    <w:rsid w:val="00E00ADC"/>
    <w:rsid w:val="00E01162"/>
    <w:rsid w:val="00E016A3"/>
    <w:rsid w:val="00E0188C"/>
    <w:rsid w:val="00E018B9"/>
    <w:rsid w:val="00E019D6"/>
    <w:rsid w:val="00E01CB3"/>
    <w:rsid w:val="00E023DD"/>
    <w:rsid w:val="00E02B21"/>
    <w:rsid w:val="00E02C72"/>
    <w:rsid w:val="00E0310C"/>
    <w:rsid w:val="00E034C4"/>
    <w:rsid w:val="00E03863"/>
    <w:rsid w:val="00E03C84"/>
    <w:rsid w:val="00E03E91"/>
    <w:rsid w:val="00E03F91"/>
    <w:rsid w:val="00E04993"/>
    <w:rsid w:val="00E04A1C"/>
    <w:rsid w:val="00E04BA6"/>
    <w:rsid w:val="00E053FC"/>
    <w:rsid w:val="00E05B81"/>
    <w:rsid w:val="00E05DE3"/>
    <w:rsid w:val="00E06644"/>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3280"/>
    <w:rsid w:val="00E13916"/>
    <w:rsid w:val="00E13934"/>
    <w:rsid w:val="00E13E3B"/>
    <w:rsid w:val="00E143B3"/>
    <w:rsid w:val="00E145C0"/>
    <w:rsid w:val="00E14F47"/>
    <w:rsid w:val="00E150D8"/>
    <w:rsid w:val="00E154FA"/>
    <w:rsid w:val="00E158D8"/>
    <w:rsid w:val="00E15E75"/>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615"/>
    <w:rsid w:val="00E23753"/>
    <w:rsid w:val="00E23C48"/>
    <w:rsid w:val="00E24828"/>
    <w:rsid w:val="00E24B81"/>
    <w:rsid w:val="00E24BE3"/>
    <w:rsid w:val="00E24C22"/>
    <w:rsid w:val="00E24CA3"/>
    <w:rsid w:val="00E254EE"/>
    <w:rsid w:val="00E258AA"/>
    <w:rsid w:val="00E2613D"/>
    <w:rsid w:val="00E2642C"/>
    <w:rsid w:val="00E26516"/>
    <w:rsid w:val="00E266A7"/>
    <w:rsid w:val="00E266E2"/>
    <w:rsid w:val="00E266F1"/>
    <w:rsid w:val="00E2696B"/>
    <w:rsid w:val="00E26DD1"/>
    <w:rsid w:val="00E272C6"/>
    <w:rsid w:val="00E2767C"/>
    <w:rsid w:val="00E2769A"/>
    <w:rsid w:val="00E30326"/>
    <w:rsid w:val="00E30765"/>
    <w:rsid w:val="00E308D3"/>
    <w:rsid w:val="00E30B5A"/>
    <w:rsid w:val="00E30CD1"/>
    <w:rsid w:val="00E3123D"/>
    <w:rsid w:val="00E312F3"/>
    <w:rsid w:val="00E31461"/>
    <w:rsid w:val="00E315C3"/>
    <w:rsid w:val="00E315E9"/>
    <w:rsid w:val="00E319D8"/>
    <w:rsid w:val="00E31D43"/>
    <w:rsid w:val="00E32264"/>
    <w:rsid w:val="00E32608"/>
    <w:rsid w:val="00E32F64"/>
    <w:rsid w:val="00E331B3"/>
    <w:rsid w:val="00E33359"/>
    <w:rsid w:val="00E3343A"/>
    <w:rsid w:val="00E3357A"/>
    <w:rsid w:val="00E33D46"/>
    <w:rsid w:val="00E33D58"/>
    <w:rsid w:val="00E33D96"/>
    <w:rsid w:val="00E33F1F"/>
    <w:rsid w:val="00E34112"/>
    <w:rsid w:val="00E34188"/>
    <w:rsid w:val="00E34239"/>
    <w:rsid w:val="00E343B3"/>
    <w:rsid w:val="00E3465A"/>
    <w:rsid w:val="00E34A45"/>
    <w:rsid w:val="00E34B6E"/>
    <w:rsid w:val="00E34BFD"/>
    <w:rsid w:val="00E350A3"/>
    <w:rsid w:val="00E350DE"/>
    <w:rsid w:val="00E35252"/>
    <w:rsid w:val="00E35559"/>
    <w:rsid w:val="00E35578"/>
    <w:rsid w:val="00E3566F"/>
    <w:rsid w:val="00E35F1A"/>
    <w:rsid w:val="00E3665C"/>
    <w:rsid w:val="00E36C77"/>
    <w:rsid w:val="00E3723A"/>
    <w:rsid w:val="00E37860"/>
    <w:rsid w:val="00E403B2"/>
    <w:rsid w:val="00E40548"/>
    <w:rsid w:val="00E40556"/>
    <w:rsid w:val="00E40720"/>
    <w:rsid w:val="00E409E5"/>
    <w:rsid w:val="00E4175E"/>
    <w:rsid w:val="00E419E1"/>
    <w:rsid w:val="00E41F4F"/>
    <w:rsid w:val="00E42234"/>
    <w:rsid w:val="00E4224E"/>
    <w:rsid w:val="00E4232B"/>
    <w:rsid w:val="00E42818"/>
    <w:rsid w:val="00E42A1A"/>
    <w:rsid w:val="00E4303D"/>
    <w:rsid w:val="00E4319F"/>
    <w:rsid w:val="00E4326F"/>
    <w:rsid w:val="00E43617"/>
    <w:rsid w:val="00E444FE"/>
    <w:rsid w:val="00E446F1"/>
    <w:rsid w:val="00E44965"/>
    <w:rsid w:val="00E450C0"/>
    <w:rsid w:val="00E45D13"/>
    <w:rsid w:val="00E45D4D"/>
    <w:rsid w:val="00E46085"/>
    <w:rsid w:val="00E4621A"/>
    <w:rsid w:val="00E46886"/>
    <w:rsid w:val="00E4689B"/>
    <w:rsid w:val="00E4719D"/>
    <w:rsid w:val="00E4724B"/>
    <w:rsid w:val="00E4726A"/>
    <w:rsid w:val="00E47AEF"/>
    <w:rsid w:val="00E47C46"/>
    <w:rsid w:val="00E47E27"/>
    <w:rsid w:val="00E47FBD"/>
    <w:rsid w:val="00E5026A"/>
    <w:rsid w:val="00E51671"/>
    <w:rsid w:val="00E51794"/>
    <w:rsid w:val="00E51AF4"/>
    <w:rsid w:val="00E51CDB"/>
    <w:rsid w:val="00E52579"/>
    <w:rsid w:val="00E52AAD"/>
    <w:rsid w:val="00E5317E"/>
    <w:rsid w:val="00E531B7"/>
    <w:rsid w:val="00E5337E"/>
    <w:rsid w:val="00E5357F"/>
    <w:rsid w:val="00E53B75"/>
    <w:rsid w:val="00E54448"/>
    <w:rsid w:val="00E546BA"/>
    <w:rsid w:val="00E54816"/>
    <w:rsid w:val="00E548A3"/>
    <w:rsid w:val="00E54903"/>
    <w:rsid w:val="00E54D7B"/>
    <w:rsid w:val="00E54E3B"/>
    <w:rsid w:val="00E54E8B"/>
    <w:rsid w:val="00E54FEA"/>
    <w:rsid w:val="00E55241"/>
    <w:rsid w:val="00E552BA"/>
    <w:rsid w:val="00E55520"/>
    <w:rsid w:val="00E5571D"/>
    <w:rsid w:val="00E5578A"/>
    <w:rsid w:val="00E55DA2"/>
    <w:rsid w:val="00E56236"/>
    <w:rsid w:val="00E5728A"/>
    <w:rsid w:val="00E57565"/>
    <w:rsid w:val="00E57762"/>
    <w:rsid w:val="00E601C4"/>
    <w:rsid w:val="00E604ED"/>
    <w:rsid w:val="00E6059C"/>
    <w:rsid w:val="00E605A1"/>
    <w:rsid w:val="00E60802"/>
    <w:rsid w:val="00E60CF0"/>
    <w:rsid w:val="00E60D10"/>
    <w:rsid w:val="00E60ED6"/>
    <w:rsid w:val="00E61081"/>
    <w:rsid w:val="00E611CD"/>
    <w:rsid w:val="00E61C69"/>
    <w:rsid w:val="00E620FB"/>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C51"/>
    <w:rsid w:val="00E7043F"/>
    <w:rsid w:val="00E706CE"/>
    <w:rsid w:val="00E708F9"/>
    <w:rsid w:val="00E70B73"/>
    <w:rsid w:val="00E70CC2"/>
    <w:rsid w:val="00E71428"/>
    <w:rsid w:val="00E71AF7"/>
    <w:rsid w:val="00E71E3B"/>
    <w:rsid w:val="00E72018"/>
    <w:rsid w:val="00E72256"/>
    <w:rsid w:val="00E7230C"/>
    <w:rsid w:val="00E723E1"/>
    <w:rsid w:val="00E7292E"/>
    <w:rsid w:val="00E72BA4"/>
    <w:rsid w:val="00E72D0E"/>
    <w:rsid w:val="00E72EB5"/>
    <w:rsid w:val="00E72EFC"/>
    <w:rsid w:val="00E73384"/>
    <w:rsid w:val="00E73817"/>
    <w:rsid w:val="00E73EE7"/>
    <w:rsid w:val="00E74113"/>
    <w:rsid w:val="00E7420D"/>
    <w:rsid w:val="00E7451C"/>
    <w:rsid w:val="00E746F8"/>
    <w:rsid w:val="00E74E6B"/>
    <w:rsid w:val="00E750A3"/>
    <w:rsid w:val="00E757CB"/>
    <w:rsid w:val="00E758EC"/>
    <w:rsid w:val="00E75B8C"/>
    <w:rsid w:val="00E75CC4"/>
    <w:rsid w:val="00E75D0A"/>
    <w:rsid w:val="00E76500"/>
    <w:rsid w:val="00E76DA9"/>
    <w:rsid w:val="00E76E9D"/>
    <w:rsid w:val="00E775BC"/>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4B1C"/>
    <w:rsid w:val="00E84E2A"/>
    <w:rsid w:val="00E84E93"/>
    <w:rsid w:val="00E84F08"/>
    <w:rsid w:val="00E85652"/>
    <w:rsid w:val="00E856F9"/>
    <w:rsid w:val="00E8580A"/>
    <w:rsid w:val="00E85928"/>
    <w:rsid w:val="00E865C2"/>
    <w:rsid w:val="00E865C3"/>
    <w:rsid w:val="00E866C3"/>
    <w:rsid w:val="00E866E6"/>
    <w:rsid w:val="00E8683B"/>
    <w:rsid w:val="00E86CD9"/>
    <w:rsid w:val="00E87822"/>
    <w:rsid w:val="00E90395"/>
    <w:rsid w:val="00E906BF"/>
    <w:rsid w:val="00E90E49"/>
    <w:rsid w:val="00E90FE5"/>
    <w:rsid w:val="00E9102C"/>
    <w:rsid w:val="00E914F8"/>
    <w:rsid w:val="00E917D7"/>
    <w:rsid w:val="00E917F9"/>
    <w:rsid w:val="00E918CE"/>
    <w:rsid w:val="00E921F6"/>
    <w:rsid w:val="00E921F9"/>
    <w:rsid w:val="00E9269B"/>
    <w:rsid w:val="00E92738"/>
    <w:rsid w:val="00E9291C"/>
    <w:rsid w:val="00E929AF"/>
    <w:rsid w:val="00E92E83"/>
    <w:rsid w:val="00E93206"/>
    <w:rsid w:val="00E935FF"/>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A3A"/>
    <w:rsid w:val="00EA077E"/>
    <w:rsid w:val="00EA088A"/>
    <w:rsid w:val="00EA0A22"/>
    <w:rsid w:val="00EA0AC3"/>
    <w:rsid w:val="00EA0E72"/>
    <w:rsid w:val="00EA0F04"/>
    <w:rsid w:val="00EA1073"/>
    <w:rsid w:val="00EA13DD"/>
    <w:rsid w:val="00EA14C6"/>
    <w:rsid w:val="00EA156B"/>
    <w:rsid w:val="00EA1C41"/>
    <w:rsid w:val="00EA1ED1"/>
    <w:rsid w:val="00EA2142"/>
    <w:rsid w:val="00EA268B"/>
    <w:rsid w:val="00EA2DE5"/>
    <w:rsid w:val="00EA392F"/>
    <w:rsid w:val="00EA3A8D"/>
    <w:rsid w:val="00EA3C29"/>
    <w:rsid w:val="00EA3EDA"/>
    <w:rsid w:val="00EA4593"/>
    <w:rsid w:val="00EA4C8D"/>
    <w:rsid w:val="00EA4D43"/>
    <w:rsid w:val="00EA50F8"/>
    <w:rsid w:val="00EA5880"/>
    <w:rsid w:val="00EA59B7"/>
    <w:rsid w:val="00EA5FC2"/>
    <w:rsid w:val="00EA611B"/>
    <w:rsid w:val="00EA6695"/>
    <w:rsid w:val="00EA67CD"/>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FE7"/>
    <w:rsid w:val="00EB21B2"/>
    <w:rsid w:val="00EB220C"/>
    <w:rsid w:val="00EB23B7"/>
    <w:rsid w:val="00EB2746"/>
    <w:rsid w:val="00EB2E87"/>
    <w:rsid w:val="00EB2F34"/>
    <w:rsid w:val="00EB32B5"/>
    <w:rsid w:val="00EB3D60"/>
    <w:rsid w:val="00EB3E8F"/>
    <w:rsid w:val="00EB4666"/>
    <w:rsid w:val="00EB48E2"/>
    <w:rsid w:val="00EB4C7A"/>
    <w:rsid w:val="00EB4DB2"/>
    <w:rsid w:val="00EB4EA2"/>
    <w:rsid w:val="00EB4F3B"/>
    <w:rsid w:val="00EB520E"/>
    <w:rsid w:val="00EB5237"/>
    <w:rsid w:val="00EB5688"/>
    <w:rsid w:val="00EB6248"/>
    <w:rsid w:val="00EB640B"/>
    <w:rsid w:val="00EB6579"/>
    <w:rsid w:val="00EB6D33"/>
    <w:rsid w:val="00EB7390"/>
    <w:rsid w:val="00EB7495"/>
    <w:rsid w:val="00EB76E0"/>
    <w:rsid w:val="00EB7A9C"/>
    <w:rsid w:val="00EB7C69"/>
    <w:rsid w:val="00EB7E8E"/>
    <w:rsid w:val="00EB7F63"/>
    <w:rsid w:val="00EC0DD0"/>
    <w:rsid w:val="00EC11DE"/>
    <w:rsid w:val="00EC19DE"/>
    <w:rsid w:val="00EC1B8C"/>
    <w:rsid w:val="00EC1EAC"/>
    <w:rsid w:val="00EC2279"/>
    <w:rsid w:val="00EC24D5"/>
    <w:rsid w:val="00EC27C6"/>
    <w:rsid w:val="00EC2E11"/>
    <w:rsid w:val="00EC30B0"/>
    <w:rsid w:val="00EC30D2"/>
    <w:rsid w:val="00EC35BA"/>
    <w:rsid w:val="00EC3800"/>
    <w:rsid w:val="00EC3ECC"/>
    <w:rsid w:val="00EC4207"/>
    <w:rsid w:val="00EC4396"/>
    <w:rsid w:val="00EC456F"/>
    <w:rsid w:val="00EC5653"/>
    <w:rsid w:val="00EC65E0"/>
    <w:rsid w:val="00EC6E43"/>
    <w:rsid w:val="00EC7033"/>
    <w:rsid w:val="00EC71CE"/>
    <w:rsid w:val="00EC7A53"/>
    <w:rsid w:val="00EC7E24"/>
    <w:rsid w:val="00EC7FAE"/>
    <w:rsid w:val="00ED1006"/>
    <w:rsid w:val="00ED1C85"/>
    <w:rsid w:val="00ED208F"/>
    <w:rsid w:val="00ED20A8"/>
    <w:rsid w:val="00ED2108"/>
    <w:rsid w:val="00ED2308"/>
    <w:rsid w:val="00ED2337"/>
    <w:rsid w:val="00ED253A"/>
    <w:rsid w:val="00ED2B29"/>
    <w:rsid w:val="00ED2FB2"/>
    <w:rsid w:val="00ED2FDC"/>
    <w:rsid w:val="00ED3ABC"/>
    <w:rsid w:val="00ED3F3C"/>
    <w:rsid w:val="00ED428F"/>
    <w:rsid w:val="00ED463D"/>
    <w:rsid w:val="00ED469C"/>
    <w:rsid w:val="00ED5021"/>
    <w:rsid w:val="00ED58B9"/>
    <w:rsid w:val="00ED619A"/>
    <w:rsid w:val="00ED6519"/>
    <w:rsid w:val="00ED6574"/>
    <w:rsid w:val="00ED6593"/>
    <w:rsid w:val="00ED6D2F"/>
    <w:rsid w:val="00ED6DAA"/>
    <w:rsid w:val="00ED6DC6"/>
    <w:rsid w:val="00ED6FDB"/>
    <w:rsid w:val="00ED6FFD"/>
    <w:rsid w:val="00ED7673"/>
    <w:rsid w:val="00ED777A"/>
    <w:rsid w:val="00ED77D7"/>
    <w:rsid w:val="00ED7BD6"/>
    <w:rsid w:val="00ED7DC3"/>
    <w:rsid w:val="00EE0089"/>
    <w:rsid w:val="00EE01FC"/>
    <w:rsid w:val="00EE0634"/>
    <w:rsid w:val="00EE0734"/>
    <w:rsid w:val="00EE0ED8"/>
    <w:rsid w:val="00EE1310"/>
    <w:rsid w:val="00EE1EF7"/>
    <w:rsid w:val="00EE1F51"/>
    <w:rsid w:val="00EE2342"/>
    <w:rsid w:val="00EE2618"/>
    <w:rsid w:val="00EE2753"/>
    <w:rsid w:val="00EE2AAA"/>
    <w:rsid w:val="00EE2C0F"/>
    <w:rsid w:val="00EE2CCB"/>
    <w:rsid w:val="00EE30A5"/>
    <w:rsid w:val="00EE339B"/>
    <w:rsid w:val="00EE3402"/>
    <w:rsid w:val="00EE341C"/>
    <w:rsid w:val="00EE3B48"/>
    <w:rsid w:val="00EE3CC4"/>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96B"/>
    <w:rsid w:val="00EF0D85"/>
    <w:rsid w:val="00EF1320"/>
    <w:rsid w:val="00EF1887"/>
    <w:rsid w:val="00EF18FE"/>
    <w:rsid w:val="00EF1BDA"/>
    <w:rsid w:val="00EF1EA4"/>
    <w:rsid w:val="00EF208D"/>
    <w:rsid w:val="00EF27F2"/>
    <w:rsid w:val="00EF293C"/>
    <w:rsid w:val="00EF33F1"/>
    <w:rsid w:val="00EF3428"/>
    <w:rsid w:val="00EF3F93"/>
    <w:rsid w:val="00EF3FCF"/>
    <w:rsid w:val="00EF44C2"/>
    <w:rsid w:val="00EF4E40"/>
    <w:rsid w:val="00EF5580"/>
    <w:rsid w:val="00EF5787"/>
    <w:rsid w:val="00EF5B69"/>
    <w:rsid w:val="00EF60D0"/>
    <w:rsid w:val="00EF6E1F"/>
    <w:rsid w:val="00EF71EF"/>
    <w:rsid w:val="00EF7599"/>
    <w:rsid w:val="00EF7D21"/>
    <w:rsid w:val="00F0017B"/>
    <w:rsid w:val="00F0115F"/>
    <w:rsid w:val="00F012DE"/>
    <w:rsid w:val="00F01671"/>
    <w:rsid w:val="00F01686"/>
    <w:rsid w:val="00F016E6"/>
    <w:rsid w:val="00F01B7F"/>
    <w:rsid w:val="00F01D25"/>
    <w:rsid w:val="00F02276"/>
    <w:rsid w:val="00F023A3"/>
    <w:rsid w:val="00F02497"/>
    <w:rsid w:val="00F02835"/>
    <w:rsid w:val="00F029C4"/>
    <w:rsid w:val="00F02C79"/>
    <w:rsid w:val="00F02D07"/>
    <w:rsid w:val="00F03180"/>
    <w:rsid w:val="00F034AB"/>
    <w:rsid w:val="00F0381C"/>
    <w:rsid w:val="00F03EF9"/>
    <w:rsid w:val="00F04420"/>
    <w:rsid w:val="00F045F8"/>
    <w:rsid w:val="00F0469B"/>
    <w:rsid w:val="00F04FF2"/>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201B"/>
    <w:rsid w:val="00F12611"/>
    <w:rsid w:val="00F12854"/>
    <w:rsid w:val="00F12AFF"/>
    <w:rsid w:val="00F134BC"/>
    <w:rsid w:val="00F13854"/>
    <w:rsid w:val="00F138B2"/>
    <w:rsid w:val="00F13DF8"/>
    <w:rsid w:val="00F14797"/>
    <w:rsid w:val="00F14A10"/>
    <w:rsid w:val="00F14A4E"/>
    <w:rsid w:val="00F14BB7"/>
    <w:rsid w:val="00F14C4F"/>
    <w:rsid w:val="00F15799"/>
    <w:rsid w:val="00F15B64"/>
    <w:rsid w:val="00F15F7B"/>
    <w:rsid w:val="00F15FA5"/>
    <w:rsid w:val="00F167CB"/>
    <w:rsid w:val="00F168F6"/>
    <w:rsid w:val="00F16B2A"/>
    <w:rsid w:val="00F16D75"/>
    <w:rsid w:val="00F16EEE"/>
    <w:rsid w:val="00F1770F"/>
    <w:rsid w:val="00F17C5D"/>
    <w:rsid w:val="00F20595"/>
    <w:rsid w:val="00F208C2"/>
    <w:rsid w:val="00F209B7"/>
    <w:rsid w:val="00F20C7F"/>
    <w:rsid w:val="00F211A1"/>
    <w:rsid w:val="00F215BA"/>
    <w:rsid w:val="00F21AA2"/>
    <w:rsid w:val="00F2270C"/>
    <w:rsid w:val="00F2369C"/>
    <w:rsid w:val="00F2376F"/>
    <w:rsid w:val="00F23B0B"/>
    <w:rsid w:val="00F24081"/>
    <w:rsid w:val="00F243D8"/>
    <w:rsid w:val="00F24681"/>
    <w:rsid w:val="00F24B04"/>
    <w:rsid w:val="00F253E8"/>
    <w:rsid w:val="00F25775"/>
    <w:rsid w:val="00F25B03"/>
    <w:rsid w:val="00F2679C"/>
    <w:rsid w:val="00F26FF3"/>
    <w:rsid w:val="00F27331"/>
    <w:rsid w:val="00F27D2D"/>
    <w:rsid w:val="00F3037B"/>
    <w:rsid w:val="00F30828"/>
    <w:rsid w:val="00F30833"/>
    <w:rsid w:val="00F30EE8"/>
    <w:rsid w:val="00F30F27"/>
    <w:rsid w:val="00F30F54"/>
    <w:rsid w:val="00F313D6"/>
    <w:rsid w:val="00F314C3"/>
    <w:rsid w:val="00F31657"/>
    <w:rsid w:val="00F32000"/>
    <w:rsid w:val="00F323E4"/>
    <w:rsid w:val="00F32475"/>
    <w:rsid w:val="00F32662"/>
    <w:rsid w:val="00F326C8"/>
    <w:rsid w:val="00F32AA1"/>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F0C"/>
    <w:rsid w:val="00F416F6"/>
    <w:rsid w:val="00F41719"/>
    <w:rsid w:val="00F41D42"/>
    <w:rsid w:val="00F41E15"/>
    <w:rsid w:val="00F41F1E"/>
    <w:rsid w:val="00F42917"/>
    <w:rsid w:val="00F42D25"/>
    <w:rsid w:val="00F42DED"/>
    <w:rsid w:val="00F4338B"/>
    <w:rsid w:val="00F43585"/>
    <w:rsid w:val="00F43808"/>
    <w:rsid w:val="00F43EDD"/>
    <w:rsid w:val="00F44390"/>
    <w:rsid w:val="00F4478A"/>
    <w:rsid w:val="00F44CDF"/>
    <w:rsid w:val="00F4502D"/>
    <w:rsid w:val="00F45165"/>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60E"/>
    <w:rsid w:val="00F507D1"/>
    <w:rsid w:val="00F50A2A"/>
    <w:rsid w:val="00F50D0C"/>
    <w:rsid w:val="00F510AF"/>
    <w:rsid w:val="00F51490"/>
    <w:rsid w:val="00F51810"/>
    <w:rsid w:val="00F518AB"/>
    <w:rsid w:val="00F519CE"/>
    <w:rsid w:val="00F51ADA"/>
    <w:rsid w:val="00F52BD0"/>
    <w:rsid w:val="00F531DD"/>
    <w:rsid w:val="00F53C73"/>
    <w:rsid w:val="00F53F17"/>
    <w:rsid w:val="00F54072"/>
    <w:rsid w:val="00F543A1"/>
    <w:rsid w:val="00F5507D"/>
    <w:rsid w:val="00F55153"/>
    <w:rsid w:val="00F55634"/>
    <w:rsid w:val="00F5581D"/>
    <w:rsid w:val="00F55889"/>
    <w:rsid w:val="00F55ABD"/>
    <w:rsid w:val="00F55BD9"/>
    <w:rsid w:val="00F55F97"/>
    <w:rsid w:val="00F564B3"/>
    <w:rsid w:val="00F5656A"/>
    <w:rsid w:val="00F56881"/>
    <w:rsid w:val="00F56C8F"/>
    <w:rsid w:val="00F5712C"/>
    <w:rsid w:val="00F57631"/>
    <w:rsid w:val="00F57725"/>
    <w:rsid w:val="00F57B51"/>
    <w:rsid w:val="00F60203"/>
    <w:rsid w:val="00F60209"/>
    <w:rsid w:val="00F607C5"/>
    <w:rsid w:val="00F608FA"/>
    <w:rsid w:val="00F60DEA"/>
    <w:rsid w:val="00F61D16"/>
    <w:rsid w:val="00F61F61"/>
    <w:rsid w:val="00F62546"/>
    <w:rsid w:val="00F629E7"/>
    <w:rsid w:val="00F62B37"/>
    <w:rsid w:val="00F6302A"/>
    <w:rsid w:val="00F6332B"/>
    <w:rsid w:val="00F63686"/>
    <w:rsid w:val="00F636D0"/>
    <w:rsid w:val="00F63905"/>
    <w:rsid w:val="00F63950"/>
    <w:rsid w:val="00F63F2B"/>
    <w:rsid w:val="00F649AD"/>
    <w:rsid w:val="00F64C2B"/>
    <w:rsid w:val="00F651AD"/>
    <w:rsid w:val="00F651BE"/>
    <w:rsid w:val="00F65639"/>
    <w:rsid w:val="00F6565D"/>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51E8"/>
    <w:rsid w:val="00F75582"/>
    <w:rsid w:val="00F75852"/>
    <w:rsid w:val="00F75CBB"/>
    <w:rsid w:val="00F76263"/>
    <w:rsid w:val="00F76308"/>
    <w:rsid w:val="00F768B2"/>
    <w:rsid w:val="00F76AFF"/>
    <w:rsid w:val="00F76EFA"/>
    <w:rsid w:val="00F77A2E"/>
    <w:rsid w:val="00F804BE"/>
    <w:rsid w:val="00F8103D"/>
    <w:rsid w:val="00F817CE"/>
    <w:rsid w:val="00F8183F"/>
    <w:rsid w:val="00F81A3C"/>
    <w:rsid w:val="00F81B64"/>
    <w:rsid w:val="00F81C61"/>
    <w:rsid w:val="00F81E9C"/>
    <w:rsid w:val="00F82410"/>
    <w:rsid w:val="00F8260B"/>
    <w:rsid w:val="00F82845"/>
    <w:rsid w:val="00F83162"/>
    <w:rsid w:val="00F83191"/>
    <w:rsid w:val="00F83287"/>
    <w:rsid w:val="00F836A7"/>
    <w:rsid w:val="00F839EC"/>
    <w:rsid w:val="00F8456C"/>
    <w:rsid w:val="00F84754"/>
    <w:rsid w:val="00F84A01"/>
    <w:rsid w:val="00F84BFC"/>
    <w:rsid w:val="00F84C30"/>
    <w:rsid w:val="00F84FC2"/>
    <w:rsid w:val="00F853B7"/>
    <w:rsid w:val="00F859CE"/>
    <w:rsid w:val="00F859D8"/>
    <w:rsid w:val="00F85A49"/>
    <w:rsid w:val="00F865DC"/>
    <w:rsid w:val="00F868F5"/>
    <w:rsid w:val="00F86943"/>
    <w:rsid w:val="00F86D6D"/>
    <w:rsid w:val="00F870A3"/>
    <w:rsid w:val="00F871B1"/>
    <w:rsid w:val="00F873BF"/>
    <w:rsid w:val="00F875DC"/>
    <w:rsid w:val="00F877F7"/>
    <w:rsid w:val="00F9056A"/>
    <w:rsid w:val="00F90714"/>
    <w:rsid w:val="00F90C15"/>
    <w:rsid w:val="00F90F8D"/>
    <w:rsid w:val="00F91133"/>
    <w:rsid w:val="00F918BB"/>
    <w:rsid w:val="00F919AA"/>
    <w:rsid w:val="00F91BA5"/>
    <w:rsid w:val="00F91E44"/>
    <w:rsid w:val="00F92167"/>
    <w:rsid w:val="00F92782"/>
    <w:rsid w:val="00F927FB"/>
    <w:rsid w:val="00F93516"/>
    <w:rsid w:val="00F93644"/>
    <w:rsid w:val="00F937D7"/>
    <w:rsid w:val="00F938A3"/>
    <w:rsid w:val="00F93AA9"/>
    <w:rsid w:val="00F93F15"/>
    <w:rsid w:val="00F93FBF"/>
    <w:rsid w:val="00F9426D"/>
    <w:rsid w:val="00F9490E"/>
    <w:rsid w:val="00F94949"/>
    <w:rsid w:val="00F952E3"/>
    <w:rsid w:val="00F9531E"/>
    <w:rsid w:val="00F95B05"/>
    <w:rsid w:val="00F96165"/>
    <w:rsid w:val="00F9664C"/>
    <w:rsid w:val="00F96714"/>
    <w:rsid w:val="00F9692B"/>
    <w:rsid w:val="00F96985"/>
    <w:rsid w:val="00F9731C"/>
    <w:rsid w:val="00F97838"/>
    <w:rsid w:val="00FA0390"/>
    <w:rsid w:val="00FA0497"/>
    <w:rsid w:val="00FA0B3A"/>
    <w:rsid w:val="00FA0ECA"/>
    <w:rsid w:val="00FA0EF7"/>
    <w:rsid w:val="00FA10D3"/>
    <w:rsid w:val="00FA1221"/>
    <w:rsid w:val="00FA1BDD"/>
    <w:rsid w:val="00FA1E62"/>
    <w:rsid w:val="00FA22CF"/>
    <w:rsid w:val="00FA29F4"/>
    <w:rsid w:val="00FA2BB3"/>
    <w:rsid w:val="00FA2FF9"/>
    <w:rsid w:val="00FA316C"/>
    <w:rsid w:val="00FA3263"/>
    <w:rsid w:val="00FA34B2"/>
    <w:rsid w:val="00FA3934"/>
    <w:rsid w:val="00FA3E12"/>
    <w:rsid w:val="00FA445A"/>
    <w:rsid w:val="00FA4525"/>
    <w:rsid w:val="00FA4690"/>
    <w:rsid w:val="00FA5468"/>
    <w:rsid w:val="00FA56E6"/>
    <w:rsid w:val="00FA589C"/>
    <w:rsid w:val="00FA5EF8"/>
    <w:rsid w:val="00FA61C7"/>
    <w:rsid w:val="00FA7059"/>
    <w:rsid w:val="00FA7155"/>
    <w:rsid w:val="00FA789D"/>
    <w:rsid w:val="00FA7B6A"/>
    <w:rsid w:val="00FB03E7"/>
    <w:rsid w:val="00FB0755"/>
    <w:rsid w:val="00FB0862"/>
    <w:rsid w:val="00FB0AD1"/>
    <w:rsid w:val="00FB0D97"/>
    <w:rsid w:val="00FB1306"/>
    <w:rsid w:val="00FB180E"/>
    <w:rsid w:val="00FB1869"/>
    <w:rsid w:val="00FB197C"/>
    <w:rsid w:val="00FB1BD8"/>
    <w:rsid w:val="00FB1F9C"/>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ED2"/>
    <w:rsid w:val="00FB5F50"/>
    <w:rsid w:val="00FB63AE"/>
    <w:rsid w:val="00FB661A"/>
    <w:rsid w:val="00FB68B9"/>
    <w:rsid w:val="00FB68D0"/>
    <w:rsid w:val="00FB6A6A"/>
    <w:rsid w:val="00FB7315"/>
    <w:rsid w:val="00FB737B"/>
    <w:rsid w:val="00FB79DC"/>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4539"/>
    <w:rsid w:val="00FC5C5C"/>
    <w:rsid w:val="00FC5D4A"/>
    <w:rsid w:val="00FC6223"/>
    <w:rsid w:val="00FC6A63"/>
    <w:rsid w:val="00FC6BB5"/>
    <w:rsid w:val="00FC725E"/>
    <w:rsid w:val="00FC73FD"/>
    <w:rsid w:val="00FC7429"/>
    <w:rsid w:val="00FC742B"/>
    <w:rsid w:val="00FC7588"/>
    <w:rsid w:val="00FD0503"/>
    <w:rsid w:val="00FD074F"/>
    <w:rsid w:val="00FD07F6"/>
    <w:rsid w:val="00FD0AB0"/>
    <w:rsid w:val="00FD1003"/>
    <w:rsid w:val="00FD12E4"/>
    <w:rsid w:val="00FD149B"/>
    <w:rsid w:val="00FD187F"/>
    <w:rsid w:val="00FD1C20"/>
    <w:rsid w:val="00FD1EC8"/>
    <w:rsid w:val="00FD24CF"/>
    <w:rsid w:val="00FD2891"/>
    <w:rsid w:val="00FD2A60"/>
    <w:rsid w:val="00FD2B36"/>
    <w:rsid w:val="00FD3411"/>
    <w:rsid w:val="00FD3531"/>
    <w:rsid w:val="00FD3630"/>
    <w:rsid w:val="00FD448D"/>
    <w:rsid w:val="00FD47ED"/>
    <w:rsid w:val="00FD4ED8"/>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AAB"/>
    <w:rsid w:val="00FE0598"/>
    <w:rsid w:val="00FE05A2"/>
    <w:rsid w:val="00FE05E3"/>
    <w:rsid w:val="00FE0655"/>
    <w:rsid w:val="00FE11CE"/>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6A7B"/>
    <w:rsid w:val="00FE6D8E"/>
    <w:rsid w:val="00FE72B7"/>
    <w:rsid w:val="00FE7336"/>
    <w:rsid w:val="00FE737A"/>
    <w:rsid w:val="00FE73D2"/>
    <w:rsid w:val="00FE7750"/>
    <w:rsid w:val="00FE783A"/>
    <w:rsid w:val="00FE787C"/>
    <w:rsid w:val="00FE79B2"/>
    <w:rsid w:val="00FE7A7D"/>
    <w:rsid w:val="00FE7DDF"/>
    <w:rsid w:val="00FF007A"/>
    <w:rsid w:val="00FF0531"/>
    <w:rsid w:val="00FF0695"/>
    <w:rsid w:val="00FF16ED"/>
    <w:rsid w:val="00FF18B8"/>
    <w:rsid w:val="00FF209D"/>
    <w:rsid w:val="00FF227B"/>
    <w:rsid w:val="00FF267B"/>
    <w:rsid w:val="00FF32B2"/>
    <w:rsid w:val="00FF32ED"/>
    <w:rsid w:val="00FF3CF2"/>
    <w:rsid w:val="00FF44D6"/>
    <w:rsid w:val="00FF45A5"/>
    <w:rsid w:val="00FF4853"/>
    <w:rsid w:val="00FF4DDB"/>
    <w:rsid w:val="00FF4E6C"/>
    <w:rsid w:val="00FF5109"/>
    <w:rsid w:val="00FF571B"/>
    <w:rsid w:val="00FF5A8E"/>
    <w:rsid w:val="00FF5C91"/>
    <w:rsid w:val="00FF5FC4"/>
    <w:rsid w:val="00FF6769"/>
    <w:rsid w:val="00FF690A"/>
    <w:rsid w:val="00FF6BBE"/>
    <w:rsid w:val="00FF72CA"/>
    <w:rsid w:val="00FF76D9"/>
    <w:rsid w:val="00FF7848"/>
    <w:rsid w:val="00FF78CB"/>
    <w:rsid w:val="07F3A06E"/>
    <w:rsid w:val="0A1A89C2"/>
    <w:rsid w:val="0BB7B182"/>
    <w:rsid w:val="1036BF3D"/>
    <w:rsid w:val="1A4211CD"/>
    <w:rsid w:val="1CB212BB"/>
    <w:rsid w:val="1EE8DB47"/>
    <w:rsid w:val="219CE5D3"/>
    <w:rsid w:val="22450456"/>
    <w:rsid w:val="24ED4843"/>
    <w:rsid w:val="2C2BA5D2"/>
    <w:rsid w:val="2C2EA167"/>
    <w:rsid w:val="32573E69"/>
    <w:rsid w:val="33D8CFE2"/>
    <w:rsid w:val="3F1B44C0"/>
    <w:rsid w:val="419DA5BB"/>
    <w:rsid w:val="4213DA05"/>
    <w:rsid w:val="466A1187"/>
    <w:rsid w:val="4723ADD1"/>
    <w:rsid w:val="480F18EB"/>
    <w:rsid w:val="4C0E50E2"/>
    <w:rsid w:val="4EBDF906"/>
    <w:rsid w:val="53DB7121"/>
    <w:rsid w:val="55006213"/>
    <w:rsid w:val="5688E88E"/>
    <w:rsid w:val="5D067FE2"/>
    <w:rsid w:val="5DC9BEDE"/>
    <w:rsid w:val="5DF961BF"/>
    <w:rsid w:val="63928857"/>
    <w:rsid w:val="69D3361A"/>
    <w:rsid w:val="6B305072"/>
    <w:rsid w:val="6BBCF05E"/>
    <w:rsid w:val="70D4E2B4"/>
    <w:rsid w:val="765E1E73"/>
    <w:rsid w:val="77825ED8"/>
    <w:rsid w:val="7AA8F5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9D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qFormat/>
    <w:rsid w:val="00FD563B"/>
    <w:pPr>
      <w:ind w:left="1418" w:hanging="1418"/>
      <w:outlineLvl w:val="3"/>
    </w:pPr>
    <w:rPr>
      <w:sz w:val="24"/>
    </w:rPr>
  </w:style>
  <w:style w:type="paragraph" w:styleId="Heading5">
    <w:name w:val="heading 5"/>
    <w:basedOn w:val="Heading4"/>
    <w:next w:val="Normal"/>
    <w:link w:val="Heading5Char"/>
    <w:qFormat/>
    <w:rsid w:val="00FD563B"/>
    <w:pPr>
      <w:ind w:left="1701" w:hanging="1701"/>
      <w:outlineLvl w:val="4"/>
    </w:pPr>
    <w:rPr>
      <w:sz w:val="22"/>
    </w:rPr>
  </w:style>
  <w:style w:type="paragraph" w:styleId="Heading6">
    <w:name w:val="heading 6"/>
    <w:basedOn w:val="H6"/>
    <w:next w:val="Normal"/>
    <w:link w:val="Heading6Char"/>
    <w:qFormat/>
    <w:rsid w:val="00FD563B"/>
    <w:pPr>
      <w:outlineLvl w:val="5"/>
    </w:pPr>
  </w:style>
  <w:style w:type="paragraph" w:styleId="Heading7">
    <w:name w:val="heading 7"/>
    <w:basedOn w:val="H6"/>
    <w:next w:val="Normal"/>
    <w:link w:val="Heading7Char"/>
    <w:qFormat/>
    <w:rsid w:val="00FD563B"/>
    <w:pPr>
      <w:outlineLvl w:val="6"/>
    </w:pPr>
  </w:style>
  <w:style w:type="paragraph" w:styleId="Heading8">
    <w:name w:val="heading 8"/>
    <w:basedOn w:val="Heading1"/>
    <w:next w:val="Normal"/>
    <w:link w:val="Heading8Char"/>
    <w:qFormat/>
    <w:rsid w:val="00FD563B"/>
    <w:pPr>
      <w:ind w:left="0" w:firstLine="0"/>
      <w:outlineLvl w:val="7"/>
    </w:pPr>
  </w:style>
  <w:style w:type="paragraph" w:styleId="Heading9">
    <w:name w:val="heading 9"/>
    <w:basedOn w:val="Heading8"/>
    <w:next w:val="Normal"/>
    <w:link w:val="Heading9Char"/>
    <w:qFormat/>
    <w:rsid w:val="00FD563B"/>
    <w:pPr>
      <w:outlineLvl w:val="8"/>
    </w:pPr>
  </w:style>
  <w:style w:type="character" w:default="1" w:styleId="DefaultParagraphFont">
    <w:name w:val="Default Paragraph Font"/>
    <w:uiPriority w:val="1"/>
    <w:semiHidden/>
    <w:unhideWhenUsed/>
    <w:rsid w:val="00EC19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19DE"/>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D563B"/>
    <w:pPr>
      <w:spacing w:before="120" w:after="120"/>
    </w:pPr>
    <w:rPr>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10"/>
      </w:numPr>
    </w:pPr>
  </w:style>
  <w:style w:type="paragraph" w:styleId="ListNumber">
    <w:name w:val="List Number"/>
    <w:basedOn w:val="List"/>
    <w:rsid w:val="00FD563B"/>
    <w:pPr>
      <w:numPr>
        <w:numId w:val="9"/>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5"/>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Header"/>
    <w:link w:val="FooterChar"/>
    <w:rsid w:val="00FD563B"/>
    <w:pPr>
      <w:jc w:val="center"/>
    </w:pPr>
    <w:rPr>
      <w:i/>
    </w:r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FD563B"/>
    <w:pPr>
      <w:spacing w:after="120"/>
      <w:jc w:val="both"/>
    </w:pPr>
    <w:rPr>
      <w:rFonts w:ascii="Arial" w:hAnsi="Arial"/>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uiPriority w:val="99"/>
    <w:qFormat/>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B1">
    <w:name w:val="B1"/>
    <w:basedOn w:val="List"/>
    <w:link w:val="B1Char1"/>
    <w:rsid w:val="00FD563B"/>
    <w:rPr>
      <w:rFonts w:ascii="Times New Roman" w:hAnsi="Times New Roman"/>
    </w:rPr>
  </w:style>
  <w:style w:type="paragraph" w:customStyle="1" w:styleId="B2">
    <w:name w:val="B2"/>
    <w:basedOn w:val="List2"/>
    <w:link w:val="B2Char"/>
    <w:rsid w:val="00FD563B"/>
    <w:rPr>
      <w:rFonts w:ascii="Times New Roman" w:hAnsi="Times New Roman"/>
    </w:rPr>
  </w:style>
  <w:style w:type="paragraph" w:customStyle="1" w:styleId="B3">
    <w:name w:val="B3"/>
    <w:basedOn w:val="List3"/>
    <w:link w:val="B3Char2"/>
    <w:rsid w:val="00FD563B"/>
    <w:rPr>
      <w:rFonts w:ascii="Times New Roman" w:hAnsi="Times New Roman"/>
    </w:rPr>
  </w:style>
  <w:style w:type="paragraph" w:customStyle="1" w:styleId="B4">
    <w:name w:val="B4"/>
    <w:basedOn w:val="List4"/>
    <w:link w:val="B4Char"/>
    <w:rsid w:val="00FD563B"/>
    <w:rPr>
      <w:rFonts w:ascii="Times New Roman" w:hAnsi="Times New Roman"/>
    </w:rPr>
  </w:style>
  <w:style w:type="paragraph" w:customStyle="1" w:styleId="Proposal">
    <w:name w:val="Proposal"/>
    <w:basedOn w:val="BodyText"/>
    <w:link w:val="ProposalChar"/>
    <w:qFormat/>
    <w:rsid w:val="00FD563B"/>
    <w:pPr>
      <w:numPr>
        <w:numId w:val="22"/>
      </w:numPr>
      <w:tabs>
        <w:tab w:val="left" w:pos="1701"/>
      </w:tabs>
    </w:pPr>
    <w:rPr>
      <w:b/>
      <w:bCs/>
      <w:lang w:val="sv-SE"/>
    </w:rPr>
  </w:style>
  <w:style w:type="character" w:customStyle="1" w:styleId="BodyTextChar">
    <w:name w:val="Body Text Char"/>
    <w:link w:val="BodyText"/>
    <w:rsid w:val="00FD563B"/>
    <w:rPr>
      <w:rFonts w:ascii="Arial" w:hAnsi="Arial"/>
      <w:lang w:eastAsia="zh-CN"/>
    </w:rPr>
  </w:style>
  <w:style w:type="paragraph" w:customStyle="1" w:styleId="B5">
    <w:name w:val="B5"/>
    <w:basedOn w:val="List5"/>
    <w:link w:val="B5Char"/>
    <w:rsid w:val="00FD563B"/>
    <w:rPr>
      <w:rFonts w:ascii="Times New Roman" w:hAnsi="Times New Roma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D563B"/>
    <w:pPr>
      <w:numPr>
        <w:numId w:val="3"/>
      </w:numPr>
    </w:pPr>
    <w:rPr>
      <w:lang w:eastAsia="ja-JP"/>
    </w:rPr>
  </w:style>
  <w:style w:type="paragraph" w:styleId="TableofFigures">
    <w:name w:val="table of figures"/>
    <w:basedOn w:val="BodyText"/>
    <w:next w:val="Normal"/>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ascii="Arial" w:eastAsia="MS Mincho" w:hAnsi="Arial"/>
      <w:b/>
      <w:lang w:eastAsia="en-GB"/>
    </w:rPr>
  </w:style>
  <w:style w:type="character" w:styleId="Emphasis">
    <w:name w:val="Emphasis"/>
    <w:qFormat/>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erChar">
    <w:name w:val="Footer Char"/>
    <w:link w:val="Footer"/>
    <w:rsid w:val="00FD563B"/>
    <w:rPr>
      <w:rFonts w:ascii="Arial" w:hAnsi="Arial"/>
      <w:b/>
      <w:i/>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943F8E"/>
    <w:rPr>
      <w:rFonts w:ascii="Arial" w:eastAsiaTheme="minorHAnsi" w:hAnsi="Arial" w:cstheme="minorBidi"/>
      <w:b/>
      <w:bCs/>
      <w:sz w:val="22"/>
      <w:szCs w:val="22"/>
      <w:lang w:val="sv-SE"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B04D2"/>
    <w:rPr>
      <w:rFonts w:asciiTheme="minorHAnsi" w:eastAsiaTheme="minorHAnsi" w:hAnsiTheme="minorHAnsi" w:cstheme="minorBidi"/>
      <w:b/>
      <w:sz w:val="22"/>
      <w:szCs w:val="22"/>
      <w:lang w:val="en-US"/>
    </w:rPr>
  </w:style>
  <w:style w:type="paragraph" w:styleId="NormalWeb">
    <w:name w:val="Normal (Web)"/>
    <w:basedOn w:val="Normal"/>
    <w:uiPriority w:val="99"/>
    <w:rsid w:val="00305454"/>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NoSpacing1">
    <w:name w:val="No Spacing1"/>
    <w:uiPriority w:val="1"/>
    <w:qFormat/>
    <w:rsid w:val="00CA4A3E"/>
    <w:rPr>
      <w:rFonts w:ascii="Times New Roman" w:eastAsia="SimSun" w:hAnsi="Times New Roman"/>
      <w:sz w:val="22"/>
      <w:szCs w:val="22"/>
      <w:lang w:val="en-US" w:eastAsia="zh-CN"/>
    </w:rPr>
  </w:style>
  <w:style w:type="character" w:styleId="UnresolvedMention">
    <w:name w:val="Unresolved Mention"/>
    <w:basedOn w:val="DefaultParagraphFont"/>
    <w:uiPriority w:val="99"/>
    <w:unhideWhenUsed/>
    <w:rsid w:val="00CA4A3E"/>
    <w:rPr>
      <w:color w:val="605E5C"/>
      <w:shd w:val="clear" w:color="auto" w:fill="E1DFDD"/>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rPr>
      <w:szCs w:val="20"/>
    </w:rPr>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emf"/><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33" Type="http://schemas.microsoft.com/office/2019/05/relationships/documenttasks" Target="documenttasks/documenttasks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documenttasks/documenttasks1.xml><?xml version="1.0" encoding="utf-8"?>
<t:Tasks xmlns:t="http://schemas.microsoft.com/office/tasks/2019/documenttasks">
  <t:Task id="{A4880240-C8EC-4448-AAE1-915D4ECFA482}">
    <t:Anchor>
      <t:Comment id="598126192"/>
    </t:Anchor>
    <t:History>
      <t:Event id="{3E2E7BED-80BF-4D05-A79E-7A8E60402793}" time="2021-01-13T15:16:39Z">
        <t:Attribution userId="S::mattias.frenne@ericsson.com::e89336b8-6ce9-47e0-9d33-567cdc7d0af6" userProvider="AD" userName="Mattias Frenne"/>
        <t:Anchor>
          <t:Comment id="768271460"/>
        </t:Anchor>
        <t:Create/>
      </t:Event>
      <t:Event id="{81088E8A-BBA6-4C2D-8054-3C3A2BAD184C}" time="2021-01-13T15:16:39Z">
        <t:Attribution userId="S::mattias.frenne@ericsson.com::e89336b8-6ce9-47e0-9d33-567cdc7d0af6" userProvider="AD" userName="Mattias Frenne"/>
        <t:Anchor>
          <t:Comment id="768271460"/>
        </t:Anchor>
        <t:Assign userId="S::mark.h.harrison@ericsson.com::e3dcb8f9-4fa7-494d-bbc9-a0efef161de9" userProvider="AD" userName="Mark Harrison"/>
      </t:Event>
      <t:Event id="{69F75C17-03FC-4BBC-9412-DB8005C678AE}" time="2021-01-13T15:16:39Z">
        <t:Attribution userId="S::mattias.frenne@ericsson.com::e89336b8-6ce9-47e0-9d33-567cdc7d0af6" userProvider="AD" userName="Mattias Frenne"/>
        <t:Anchor>
          <t:Comment id="768271460"/>
        </t:Anchor>
        <t:SetTitle title="@Mark Harrison but if we have two overlapping sets, don't we get an issue with ambiguity of the power control in this case? I thought CB and AS (ie different sets) have different power control loops. SO I thought is would be cleaner to have a single CB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9430</Words>
  <Characters>53751</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63055</CharactersWithSpaces>
  <SharedDoc>false</SharedDoc>
  <HLinks>
    <vt:vector size="234" baseType="variant">
      <vt:variant>
        <vt:i4>1769526</vt:i4>
      </vt:variant>
      <vt:variant>
        <vt:i4>179</vt:i4>
      </vt:variant>
      <vt:variant>
        <vt:i4>0</vt:i4>
      </vt:variant>
      <vt:variant>
        <vt:i4>5</vt:i4>
      </vt:variant>
      <vt:variant>
        <vt:lpwstr/>
      </vt:variant>
      <vt:variant>
        <vt:lpwstr>_Toc61620768</vt:lpwstr>
      </vt:variant>
      <vt:variant>
        <vt:i4>1310774</vt:i4>
      </vt:variant>
      <vt:variant>
        <vt:i4>176</vt:i4>
      </vt:variant>
      <vt:variant>
        <vt:i4>0</vt:i4>
      </vt:variant>
      <vt:variant>
        <vt:i4>5</vt:i4>
      </vt:variant>
      <vt:variant>
        <vt:lpwstr/>
      </vt:variant>
      <vt:variant>
        <vt:lpwstr>_Toc61620767</vt:lpwstr>
      </vt:variant>
      <vt:variant>
        <vt:i4>1376310</vt:i4>
      </vt:variant>
      <vt:variant>
        <vt:i4>173</vt:i4>
      </vt:variant>
      <vt:variant>
        <vt:i4>0</vt:i4>
      </vt:variant>
      <vt:variant>
        <vt:i4>5</vt:i4>
      </vt:variant>
      <vt:variant>
        <vt:lpwstr/>
      </vt:variant>
      <vt:variant>
        <vt:lpwstr>_Toc61620766</vt:lpwstr>
      </vt:variant>
      <vt:variant>
        <vt:i4>1441846</vt:i4>
      </vt:variant>
      <vt:variant>
        <vt:i4>170</vt:i4>
      </vt:variant>
      <vt:variant>
        <vt:i4>0</vt:i4>
      </vt:variant>
      <vt:variant>
        <vt:i4>5</vt:i4>
      </vt:variant>
      <vt:variant>
        <vt:lpwstr/>
      </vt:variant>
      <vt:variant>
        <vt:lpwstr>_Toc61620765</vt:lpwstr>
      </vt:variant>
      <vt:variant>
        <vt:i4>1507382</vt:i4>
      </vt:variant>
      <vt:variant>
        <vt:i4>167</vt:i4>
      </vt:variant>
      <vt:variant>
        <vt:i4>0</vt:i4>
      </vt:variant>
      <vt:variant>
        <vt:i4>5</vt:i4>
      </vt:variant>
      <vt:variant>
        <vt:lpwstr/>
      </vt:variant>
      <vt:variant>
        <vt:lpwstr>_Toc61620764</vt:lpwstr>
      </vt:variant>
      <vt:variant>
        <vt:i4>1048630</vt:i4>
      </vt:variant>
      <vt:variant>
        <vt:i4>164</vt:i4>
      </vt:variant>
      <vt:variant>
        <vt:i4>0</vt:i4>
      </vt:variant>
      <vt:variant>
        <vt:i4>5</vt:i4>
      </vt:variant>
      <vt:variant>
        <vt:lpwstr/>
      </vt:variant>
      <vt:variant>
        <vt:lpwstr>_Toc61620763</vt:lpwstr>
      </vt:variant>
      <vt:variant>
        <vt:i4>1114166</vt:i4>
      </vt:variant>
      <vt:variant>
        <vt:i4>161</vt:i4>
      </vt:variant>
      <vt:variant>
        <vt:i4>0</vt:i4>
      </vt:variant>
      <vt:variant>
        <vt:i4>5</vt:i4>
      </vt:variant>
      <vt:variant>
        <vt:lpwstr/>
      </vt:variant>
      <vt:variant>
        <vt:lpwstr>_Toc61620762</vt:lpwstr>
      </vt:variant>
      <vt:variant>
        <vt:i4>1245238</vt:i4>
      </vt:variant>
      <vt:variant>
        <vt:i4>158</vt:i4>
      </vt:variant>
      <vt:variant>
        <vt:i4>0</vt:i4>
      </vt:variant>
      <vt:variant>
        <vt:i4>5</vt:i4>
      </vt:variant>
      <vt:variant>
        <vt:lpwstr/>
      </vt:variant>
      <vt:variant>
        <vt:lpwstr>_Toc61620760</vt:lpwstr>
      </vt:variant>
      <vt:variant>
        <vt:i4>1703989</vt:i4>
      </vt:variant>
      <vt:variant>
        <vt:i4>155</vt:i4>
      </vt:variant>
      <vt:variant>
        <vt:i4>0</vt:i4>
      </vt:variant>
      <vt:variant>
        <vt:i4>5</vt:i4>
      </vt:variant>
      <vt:variant>
        <vt:lpwstr/>
      </vt:variant>
      <vt:variant>
        <vt:lpwstr>_Toc61620759</vt:lpwstr>
      </vt:variant>
      <vt:variant>
        <vt:i4>1769525</vt:i4>
      </vt:variant>
      <vt:variant>
        <vt:i4>152</vt:i4>
      </vt:variant>
      <vt:variant>
        <vt:i4>0</vt:i4>
      </vt:variant>
      <vt:variant>
        <vt:i4>5</vt:i4>
      </vt:variant>
      <vt:variant>
        <vt:lpwstr/>
      </vt:variant>
      <vt:variant>
        <vt:lpwstr>_Toc61620758</vt:lpwstr>
      </vt:variant>
      <vt:variant>
        <vt:i4>1310773</vt:i4>
      </vt:variant>
      <vt:variant>
        <vt:i4>149</vt:i4>
      </vt:variant>
      <vt:variant>
        <vt:i4>0</vt:i4>
      </vt:variant>
      <vt:variant>
        <vt:i4>5</vt:i4>
      </vt:variant>
      <vt:variant>
        <vt:lpwstr/>
      </vt:variant>
      <vt:variant>
        <vt:lpwstr>_Toc61620757</vt:lpwstr>
      </vt:variant>
      <vt:variant>
        <vt:i4>1376309</vt:i4>
      </vt:variant>
      <vt:variant>
        <vt:i4>146</vt:i4>
      </vt:variant>
      <vt:variant>
        <vt:i4>0</vt:i4>
      </vt:variant>
      <vt:variant>
        <vt:i4>5</vt:i4>
      </vt:variant>
      <vt:variant>
        <vt:lpwstr/>
      </vt:variant>
      <vt:variant>
        <vt:lpwstr>_Toc61620756</vt:lpwstr>
      </vt:variant>
      <vt:variant>
        <vt:i4>1441845</vt:i4>
      </vt:variant>
      <vt:variant>
        <vt:i4>143</vt:i4>
      </vt:variant>
      <vt:variant>
        <vt:i4>0</vt:i4>
      </vt:variant>
      <vt:variant>
        <vt:i4>5</vt:i4>
      </vt:variant>
      <vt:variant>
        <vt:lpwstr/>
      </vt:variant>
      <vt:variant>
        <vt:lpwstr>_Toc61620755</vt:lpwstr>
      </vt:variant>
      <vt:variant>
        <vt:i4>1507381</vt:i4>
      </vt:variant>
      <vt:variant>
        <vt:i4>140</vt:i4>
      </vt:variant>
      <vt:variant>
        <vt:i4>0</vt:i4>
      </vt:variant>
      <vt:variant>
        <vt:i4>5</vt:i4>
      </vt:variant>
      <vt:variant>
        <vt:lpwstr/>
      </vt:variant>
      <vt:variant>
        <vt:lpwstr>_Toc61620754</vt:lpwstr>
      </vt:variant>
      <vt:variant>
        <vt:i4>1048629</vt:i4>
      </vt:variant>
      <vt:variant>
        <vt:i4>137</vt:i4>
      </vt:variant>
      <vt:variant>
        <vt:i4>0</vt:i4>
      </vt:variant>
      <vt:variant>
        <vt:i4>5</vt:i4>
      </vt:variant>
      <vt:variant>
        <vt:lpwstr/>
      </vt:variant>
      <vt:variant>
        <vt:lpwstr>_Toc61620753</vt:lpwstr>
      </vt:variant>
      <vt:variant>
        <vt:i4>1114165</vt:i4>
      </vt:variant>
      <vt:variant>
        <vt:i4>134</vt:i4>
      </vt:variant>
      <vt:variant>
        <vt:i4>0</vt:i4>
      </vt:variant>
      <vt:variant>
        <vt:i4>5</vt:i4>
      </vt:variant>
      <vt:variant>
        <vt:lpwstr/>
      </vt:variant>
      <vt:variant>
        <vt:lpwstr>_Toc61620752</vt:lpwstr>
      </vt:variant>
      <vt:variant>
        <vt:i4>1179701</vt:i4>
      </vt:variant>
      <vt:variant>
        <vt:i4>131</vt:i4>
      </vt:variant>
      <vt:variant>
        <vt:i4>0</vt:i4>
      </vt:variant>
      <vt:variant>
        <vt:i4>5</vt:i4>
      </vt:variant>
      <vt:variant>
        <vt:lpwstr/>
      </vt:variant>
      <vt:variant>
        <vt:lpwstr>_Toc61620751</vt:lpwstr>
      </vt:variant>
      <vt:variant>
        <vt:i4>1245237</vt:i4>
      </vt:variant>
      <vt:variant>
        <vt:i4>128</vt:i4>
      </vt:variant>
      <vt:variant>
        <vt:i4>0</vt:i4>
      </vt:variant>
      <vt:variant>
        <vt:i4>5</vt:i4>
      </vt:variant>
      <vt:variant>
        <vt:lpwstr/>
      </vt:variant>
      <vt:variant>
        <vt:lpwstr>_Toc61620750</vt:lpwstr>
      </vt:variant>
      <vt:variant>
        <vt:i4>1703988</vt:i4>
      </vt:variant>
      <vt:variant>
        <vt:i4>125</vt:i4>
      </vt:variant>
      <vt:variant>
        <vt:i4>0</vt:i4>
      </vt:variant>
      <vt:variant>
        <vt:i4>5</vt:i4>
      </vt:variant>
      <vt:variant>
        <vt:lpwstr/>
      </vt:variant>
      <vt:variant>
        <vt:lpwstr>_Toc61620749</vt:lpwstr>
      </vt:variant>
      <vt:variant>
        <vt:i4>1769524</vt:i4>
      </vt:variant>
      <vt:variant>
        <vt:i4>122</vt:i4>
      </vt:variant>
      <vt:variant>
        <vt:i4>0</vt:i4>
      </vt:variant>
      <vt:variant>
        <vt:i4>5</vt:i4>
      </vt:variant>
      <vt:variant>
        <vt:lpwstr/>
      </vt:variant>
      <vt:variant>
        <vt:lpwstr>_Toc61620748</vt:lpwstr>
      </vt:variant>
      <vt:variant>
        <vt:i4>1310772</vt:i4>
      </vt:variant>
      <vt:variant>
        <vt:i4>119</vt:i4>
      </vt:variant>
      <vt:variant>
        <vt:i4>0</vt:i4>
      </vt:variant>
      <vt:variant>
        <vt:i4>5</vt:i4>
      </vt:variant>
      <vt:variant>
        <vt:lpwstr/>
      </vt:variant>
      <vt:variant>
        <vt:lpwstr>_Toc61620747</vt:lpwstr>
      </vt:variant>
      <vt:variant>
        <vt:i4>1376308</vt:i4>
      </vt:variant>
      <vt:variant>
        <vt:i4>113</vt:i4>
      </vt:variant>
      <vt:variant>
        <vt:i4>0</vt:i4>
      </vt:variant>
      <vt:variant>
        <vt:i4>5</vt:i4>
      </vt:variant>
      <vt:variant>
        <vt:lpwstr/>
      </vt:variant>
      <vt:variant>
        <vt:lpwstr>_Toc61620746</vt:lpwstr>
      </vt:variant>
      <vt:variant>
        <vt:i4>1441844</vt:i4>
      </vt:variant>
      <vt:variant>
        <vt:i4>110</vt:i4>
      </vt:variant>
      <vt:variant>
        <vt:i4>0</vt:i4>
      </vt:variant>
      <vt:variant>
        <vt:i4>5</vt:i4>
      </vt:variant>
      <vt:variant>
        <vt:lpwstr/>
      </vt:variant>
      <vt:variant>
        <vt:lpwstr>_Toc61620745</vt:lpwstr>
      </vt:variant>
      <vt:variant>
        <vt:i4>1507380</vt:i4>
      </vt:variant>
      <vt:variant>
        <vt:i4>107</vt:i4>
      </vt:variant>
      <vt:variant>
        <vt:i4>0</vt:i4>
      </vt:variant>
      <vt:variant>
        <vt:i4>5</vt:i4>
      </vt:variant>
      <vt:variant>
        <vt:lpwstr/>
      </vt:variant>
      <vt:variant>
        <vt:lpwstr>_Toc61620744</vt:lpwstr>
      </vt:variant>
      <vt:variant>
        <vt:i4>1048628</vt:i4>
      </vt:variant>
      <vt:variant>
        <vt:i4>104</vt:i4>
      </vt:variant>
      <vt:variant>
        <vt:i4>0</vt:i4>
      </vt:variant>
      <vt:variant>
        <vt:i4>5</vt:i4>
      </vt:variant>
      <vt:variant>
        <vt:lpwstr/>
      </vt:variant>
      <vt:variant>
        <vt:lpwstr>_Toc61620743</vt:lpwstr>
      </vt:variant>
      <vt:variant>
        <vt:i4>1114164</vt:i4>
      </vt:variant>
      <vt:variant>
        <vt:i4>101</vt:i4>
      </vt:variant>
      <vt:variant>
        <vt:i4>0</vt:i4>
      </vt:variant>
      <vt:variant>
        <vt:i4>5</vt:i4>
      </vt:variant>
      <vt:variant>
        <vt:lpwstr/>
      </vt:variant>
      <vt:variant>
        <vt:lpwstr>_Toc61620742</vt:lpwstr>
      </vt:variant>
      <vt:variant>
        <vt:i4>1179700</vt:i4>
      </vt:variant>
      <vt:variant>
        <vt:i4>98</vt:i4>
      </vt:variant>
      <vt:variant>
        <vt:i4>0</vt:i4>
      </vt:variant>
      <vt:variant>
        <vt:i4>5</vt:i4>
      </vt:variant>
      <vt:variant>
        <vt:lpwstr/>
      </vt:variant>
      <vt:variant>
        <vt:lpwstr>_Toc61620741</vt:lpwstr>
      </vt:variant>
      <vt:variant>
        <vt:i4>1245236</vt:i4>
      </vt:variant>
      <vt:variant>
        <vt:i4>95</vt:i4>
      </vt:variant>
      <vt:variant>
        <vt:i4>0</vt:i4>
      </vt:variant>
      <vt:variant>
        <vt:i4>5</vt:i4>
      </vt:variant>
      <vt:variant>
        <vt:lpwstr/>
      </vt:variant>
      <vt:variant>
        <vt:lpwstr>_Toc61620740</vt:lpwstr>
      </vt:variant>
      <vt:variant>
        <vt:i4>1703987</vt:i4>
      </vt:variant>
      <vt:variant>
        <vt:i4>92</vt:i4>
      </vt:variant>
      <vt:variant>
        <vt:i4>0</vt:i4>
      </vt:variant>
      <vt:variant>
        <vt:i4>5</vt:i4>
      </vt:variant>
      <vt:variant>
        <vt:lpwstr/>
      </vt:variant>
      <vt:variant>
        <vt:lpwstr>_Toc61620739</vt:lpwstr>
      </vt:variant>
      <vt:variant>
        <vt:i4>1769523</vt:i4>
      </vt:variant>
      <vt:variant>
        <vt:i4>89</vt:i4>
      </vt:variant>
      <vt:variant>
        <vt:i4>0</vt:i4>
      </vt:variant>
      <vt:variant>
        <vt:i4>5</vt:i4>
      </vt:variant>
      <vt:variant>
        <vt:lpwstr/>
      </vt:variant>
      <vt:variant>
        <vt:lpwstr>_Toc61620738</vt:lpwstr>
      </vt:variant>
      <vt:variant>
        <vt:i4>1310771</vt:i4>
      </vt:variant>
      <vt:variant>
        <vt:i4>86</vt:i4>
      </vt:variant>
      <vt:variant>
        <vt:i4>0</vt:i4>
      </vt:variant>
      <vt:variant>
        <vt:i4>5</vt:i4>
      </vt:variant>
      <vt:variant>
        <vt:lpwstr/>
      </vt:variant>
      <vt:variant>
        <vt:lpwstr>_Toc61620737</vt:lpwstr>
      </vt:variant>
      <vt:variant>
        <vt:i4>1376307</vt:i4>
      </vt:variant>
      <vt:variant>
        <vt:i4>83</vt:i4>
      </vt:variant>
      <vt:variant>
        <vt:i4>0</vt:i4>
      </vt:variant>
      <vt:variant>
        <vt:i4>5</vt:i4>
      </vt:variant>
      <vt:variant>
        <vt:lpwstr/>
      </vt:variant>
      <vt:variant>
        <vt:lpwstr>_Toc61620736</vt:lpwstr>
      </vt:variant>
      <vt:variant>
        <vt:i4>1441843</vt:i4>
      </vt:variant>
      <vt:variant>
        <vt:i4>80</vt:i4>
      </vt:variant>
      <vt:variant>
        <vt:i4>0</vt:i4>
      </vt:variant>
      <vt:variant>
        <vt:i4>5</vt:i4>
      </vt:variant>
      <vt:variant>
        <vt:lpwstr/>
      </vt:variant>
      <vt:variant>
        <vt:lpwstr>_Toc61620735</vt:lpwstr>
      </vt:variant>
      <vt:variant>
        <vt:i4>1507379</vt:i4>
      </vt:variant>
      <vt:variant>
        <vt:i4>77</vt:i4>
      </vt:variant>
      <vt:variant>
        <vt:i4>0</vt:i4>
      </vt:variant>
      <vt:variant>
        <vt:i4>5</vt:i4>
      </vt:variant>
      <vt:variant>
        <vt:lpwstr/>
      </vt:variant>
      <vt:variant>
        <vt:lpwstr>_Toc61620734</vt:lpwstr>
      </vt:variant>
      <vt:variant>
        <vt:i4>1048627</vt:i4>
      </vt:variant>
      <vt:variant>
        <vt:i4>74</vt:i4>
      </vt:variant>
      <vt:variant>
        <vt:i4>0</vt:i4>
      </vt:variant>
      <vt:variant>
        <vt:i4>5</vt:i4>
      </vt:variant>
      <vt:variant>
        <vt:lpwstr/>
      </vt:variant>
      <vt:variant>
        <vt:lpwstr>_Toc61620733</vt:lpwstr>
      </vt:variant>
      <vt:variant>
        <vt:i4>655477</vt:i4>
      </vt:variant>
      <vt:variant>
        <vt:i4>9</vt:i4>
      </vt:variant>
      <vt:variant>
        <vt:i4>0</vt:i4>
      </vt:variant>
      <vt:variant>
        <vt:i4>5</vt:i4>
      </vt:variant>
      <vt:variant>
        <vt:lpwstr>mailto:sven.jacobsson@ericsson.com</vt:lpwstr>
      </vt:variant>
      <vt:variant>
        <vt:lpwstr/>
      </vt:variant>
      <vt:variant>
        <vt:i4>4128835</vt:i4>
      </vt:variant>
      <vt:variant>
        <vt:i4>6</vt:i4>
      </vt:variant>
      <vt:variant>
        <vt:i4>0</vt:i4>
      </vt:variant>
      <vt:variant>
        <vt:i4>5</vt:i4>
      </vt:variant>
      <vt:variant>
        <vt:lpwstr>mailto:andreas.nilsson@ericsson.com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4128835</vt:i4>
      </vt:variant>
      <vt:variant>
        <vt:i4>0</vt:i4>
      </vt:variant>
      <vt:variant>
        <vt:i4>0</vt:i4>
      </vt:variant>
      <vt:variant>
        <vt:i4>5</vt:i4>
      </vt:variant>
      <vt:variant>
        <vt:lpwstr>mailto:andreas.nilsson@ericsson.com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2021-01-19T04:25:00Z</dcterms:created>
  <dcterms:modified xsi:type="dcterms:W3CDTF">2021-01-19T04:25:00Z</dcterms:modified>
  <cp:category/>
</cp:coreProperties>
</file>